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widowControl/>
        <w:spacing w:beforeAutospacing="0" w:afterAutospacing="0" w:line="600" w:lineRule="exact"/>
        <w:rPr>
          <w:rFonts w:hint="default" w:ascii="方正黑体_GBK" w:hAnsi="微软雅黑" w:eastAsia="方正黑体_GBK" w:cs="微软雅黑"/>
          <w:color w:val="404040"/>
          <w:sz w:val="32"/>
          <w:szCs w:val="32"/>
          <w:lang w:val="en-US" w:eastAsia="zh-CN"/>
        </w:rPr>
      </w:pPr>
      <w:r>
        <w:rPr>
          <w:rFonts w:hint="eastAsia" w:ascii="方正黑体_GBK" w:hAnsi="微软雅黑" w:eastAsia="方正黑体_GBK" w:cs="微软雅黑"/>
          <w:color w:val="404040"/>
          <w:sz w:val="32"/>
          <w:szCs w:val="32"/>
          <w:lang w:eastAsia="zh-CN"/>
        </w:rPr>
        <w:t>附件</w:t>
      </w:r>
      <w:r>
        <w:rPr>
          <w:rFonts w:hint="eastAsia" w:ascii="方正黑体_GBK" w:hAnsi="微软雅黑" w:eastAsia="方正黑体_GBK" w:cs="微软雅黑"/>
          <w:color w:val="404040"/>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_GBK" w:hAnsi="黑体" w:eastAsia="方正小标宋_GBK"/>
          <w:b w:val="0"/>
          <w:bCs w:val="0"/>
          <w:color w:val="auto"/>
          <w:sz w:val="44"/>
          <w:lang w:eastAsia="zh-CN"/>
        </w:rPr>
      </w:pPr>
      <w:r>
        <w:rPr>
          <w:rFonts w:hint="eastAsia" w:ascii="方正小标宋_GBK" w:hAnsi="黑体" w:eastAsia="方正小标宋_GBK"/>
          <w:b w:val="0"/>
          <w:bCs w:val="0"/>
          <w:color w:val="auto"/>
          <w:sz w:val="44"/>
        </w:rPr>
        <w:t>巴南</w:t>
      </w:r>
      <w:r>
        <w:rPr>
          <w:rFonts w:hint="eastAsia" w:ascii="方正小标宋_GBK" w:hAnsi="黑体" w:eastAsia="方正小标宋_GBK"/>
          <w:b w:val="0"/>
          <w:bCs w:val="0"/>
          <w:color w:val="auto"/>
          <w:sz w:val="44"/>
          <w:lang w:val="en-US" w:eastAsia="zh-CN"/>
        </w:rPr>
        <w:t>区</w:t>
      </w:r>
      <w:r>
        <w:rPr>
          <w:rFonts w:hint="eastAsia" w:ascii="方正小标宋_GBK" w:hAnsi="黑体" w:eastAsia="方正小标宋_GBK"/>
          <w:b w:val="0"/>
          <w:bCs w:val="0"/>
          <w:color w:val="auto"/>
          <w:sz w:val="44"/>
        </w:rPr>
        <w:t>人才租赁住房</w:t>
      </w:r>
      <w:r>
        <w:rPr>
          <w:rFonts w:hint="eastAsia" w:ascii="方正小标宋_GBK" w:hAnsi="黑体" w:eastAsia="方正小标宋_GBK"/>
          <w:b w:val="0"/>
          <w:bCs w:val="0"/>
          <w:color w:val="auto"/>
          <w:sz w:val="44"/>
          <w:lang w:eastAsia="zh-CN"/>
        </w:rPr>
        <w:t>项目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ascii="黑体" w:hAnsi="黑体" w:eastAsia="黑体"/>
          <w:b/>
          <w:sz w:val="32"/>
        </w:rPr>
      </w:pPr>
      <w:r>
        <w:rPr>
          <w:rFonts w:hint="eastAsia" w:ascii="方正小标宋_GBK" w:hAnsi="黑体" w:eastAsia="方正小标宋_GBK"/>
          <w:b w:val="0"/>
          <w:bCs w:val="0"/>
          <w:color w:val="auto"/>
          <w:sz w:val="44"/>
          <w:lang w:eastAsia="zh-CN"/>
        </w:rPr>
        <w:t>物业服务需求</w:t>
      </w:r>
      <w:r>
        <w:rPr>
          <w:rFonts w:hint="eastAsia" w:ascii="方正小标宋_GBK" w:hAnsi="黑体" w:eastAsia="方正小标宋_GBK"/>
          <w:b w:val="0"/>
          <w:bCs w:val="0"/>
          <w:color w:val="auto"/>
          <w:sz w:val="44"/>
        </w:rPr>
        <w:t>方案</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right="0" w:rightChars="0" w:firstLine="640" w:firstLineChars="200"/>
        <w:jc w:val="both"/>
        <w:textAlignment w:val="auto"/>
        <w:rPr>
          <w:rFonts w:ascii="方正黑体_GBK" w:eastAsia="方正黑体_GBK"/>
          <w:sz w:val="32"/>
          <w:szCs w:val="32"/>
        </w:rPr>
      </w:pPr>
      <w:r>
        <w:rPr>
          <w:rFonts w:hint="eastAsia" w:ascii="方正黑体_GBK" w:hAnsi="Times New Roman" w:eastAsia="方正黑体_GBK" w:cs="Times New Roman"/>
          <w:sz w:val="32"/>
          <w:szCs w:val="32"/>
        </w:rPr>
        <w:t>一、</w:t>
      </w:r>
      <w:r>
        <w:rPr>
          <w:rFonts w:hint="eastAsia" w:ascii="方正黑体_GBK" w:hAnsi="方正黑体_GBK" w:eastAsia="方正黑体_GBK" w:cs="方正黑体_GBK"/>
          <w:sz w:val="32"/>
          <w:szCs w:val="32"/>
          <w:lang w:val="en-US" w:eastAsia="zh-CN"/>
        </w:rPr>
        <w:t>项目的基本情况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方正楷体_GBK" w:hAnsi="Times New Roman" w:eastAsia="方正楷体_GBK" w:cs="Times New Roman"/>
          <w:sz w:val="32"/>
          <w:szCs w:val="32"/>
          <w:lang w:eastAsia="zh-CN"/>
        </w:rPr>
      </w:pPr>
      <w:r>
        <w:rPr>
          <w:rFonts w:hint="eastAsia" w:ascii="方正楷体_GBK" w:hAnsi="Times New Roman" w:eastAsia="方正楷体_GBK" w:cs="Times New Roman"/>
          <w:sz w:val="32"/>
          <w:szCs w:val="32"/>
          <w:lang w:val="en-US" w:eastAsia="zh-CN"/>
        </w:rPr>
        <w:t>（一）项目概况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方正仿宋_GBK" w:eastAsia="方正仿宋_GBK"/>
          <w:sz w:val="32"/>
          <w:szCs w:val="32"/>
          <w:lang w:val="en-US" w:eastAsia="zh-CN"/>
        </w:rPr>
      </w:pPr>
      <w:r>
        <w:rPr>
          <w:rFonts w:hint="eastAsia" w:ascii="方正仿宋_GBK" w:eastAsia="方正仿宋_GBK"/>
          <w:sz w:val="32"/>
          <w:szCs w:val="32"/>
          <w:lang w:val="en-US" w:eastAsia="zh-CN"/>
        </w:rPr>
        <w:t>项目位于高职城片区核心区域（V23-1地块），用地面积约2.5万平方米，总建筑规模约6.18万平方米，</w:t>
      </w:r>
      <w:r>
        <w:rPr>
          <w:rFonts w:hint="eastAsia" w:ascii="方正仿宋_GBK" w:eastAsia="方正仿宋_GBK"/>
          <w:sz w:val="32"/>
          <w:szCs w:val="32"/>
        </w:rPr>
        <w:t>其中居住面积</w:t>
      </w:r>
      <w:r>
        <w:rPr>
          <w:rFonts w:hint="eastAsia" w:ascii="方正仿宋_GBK" w:eastAsia="方正仿宋_GBK"/>
          <w:sz w:val="32"/>
          <w:szCs w:val="32"/>
          <w:lang w:val="en-US" w:eastAsia="zh-CN"/>
        </w:rPr>
        <w:t>3.36万平方米，公建和配套用房面积0.36万平方米，其余为地下车库、设备用房面积。</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方正仿宋_GBK" w:eastAsia="方正仿宋_GBK"/>
          <w:sz w:val="32"/>
          <w:szCs w:val="32"/>
          <w:lang w:eastAsia="zh-CN"/>
        </w:rPr>
      </w:pPr>
      <w:r>
        <w:rPr>
          <w:rFonts w:hint="eastAsia" w:ascii="方正仿宋_GBK" w:eastAsia="方正仿宋_GBK"/>
          <w:sz w:val="32"/>
          <w:szCs w:val="32"/>
          <w:lang w:val="en-US" w:eastAsia="zh-CN"/>
        </w:rPr>
        <w:t>项目以“一室一厅为主、小两室为辅，适当建设小三室”为原则，提供成套住房448套，其中</w:t>
      </w:r>
      <w:r>
        <w:rPr>
          <w:rFonts w:ascii="方正仿宋_GBK" w:eastAsia="方正仿宋_GBK"/>
          <w:sz w:val="32"/>
          <w:szCs w:val="32"/>
        </w:rPr>
        <w:t>一室一厅260套（单套面积约54</w:t>
      </w:r>
      <w:r>
        <w:rPr>
          <w:rFonts w:hint="eastAsia" w:ascii="方正仿宋_GBK" w:eastAsia="方正仿宋_GBK"/>
          <w:sz w:val="32"/>
          <w:szCs w:val="32"/>
        </w:rPr>
        <w:t>~</w:t>
      </w:r>
      <w:r>
        <w:rPr>
          <w:rFonts w:ascii="方正仿宋_GBK" w:eastAsia="方正仿宋_GBK"/>
          <w:sz w:val="32"/>
          <w:szCs w:val="32"/>
        </w:rPr>
        <w:t>57平方米），两室两厅116套（单套面积约72</w:t>
      </w:r>
      <w:r>
        <w:rPr>
          <w:rFonts w:hint="eastAsia" w:ascii="方正仿宋_GBK" w:eastAsia="方正仿宋_GBK"/>
          <w:sz w:val="32"/>
          <w:szCs w:val="32"/>
        </w:rPr>
        <w:t>~</w:t>
      </w:r>
      <w:r>
        <w:rPr>
          <w:rFonts w:ascii="方正仿宋_GBK" w:eastAsia="方正仿宋_GBK"/>
          <w:sz w:val="32"/>
          <w:szCs w:val="32"/>
        </w:rPr>
        <w:t>78平方米），三室两厅72套（单套面积约117平方米）</w:t>
      </w:r>
      <w:r>
        <w:rPr>
          <w:rFonts w:hint="eastAsia" w:ascii="方正仿宋_GBK" w:eastAsia="方正仿宋_GBK"/>
          <w:sz w:val="32"/>
          <w:szCs w:val="32"/>
          <w:lang w:eastAsia="zh-CN"/>
        </w:rPr>
        <w:t>；</w:t>
      </w:r>
      <w:r>
        <w:rPr>
          <w:rFonts w:hint="eastAsia" w:ascii="方正仿宋_GBK" w:eastAsia="方正仿宋_GBK"/>
          <w:sz w:val="32"/>
          <w:szCs w:val="32"/>
        </w:rPr>
        <w:t>地下车位</w:t>
      </w:r>
      <w:r>
        <w:rPr>
          <w:rFonts w:hint="eastAsia" w:ascii="方正仿宋_GBK" w:eastAsia="方正仿宋_GBK"/>
          <w:sz w:val="32"/>
          <w:szCs w:val="32"/>
          <w:lang w:val="en-US" w:eastAsia="zh-CN"/>
        </w:rPr>
        <w:t>共计</w:t>
      </w:r>
      <w:r>
        <w:rPr>
          <w:rFonts w:hint="eastAsia" w:ascii="方正仿宋_GBK" w:eastAsia="方正仿宋_GBK"/>
          <w:sz w:val="32"/>
          <w:szCs w:val="32"/>
        </w:rPr>
        <w:t>527个</w:t>
      </w:r>
      <w:r>
        <w:rPr>
          <w:rFonts w:hint="eastAsia" w:ascii="方正仿宋_GBK" w:eastAsia="方正仿宋_GBK"/>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方正仿宋_GBK" w:eastAsia="方正仿宋_GBK"/>
          <w:sz w:val="32"/>
          <w:szCs w:val="32"/>
          <w:lang w:val="en-US" w:eastAsia="zh-CN"/>
        </w:rPr>
      </w:pPr>
      <w:r>
        <w:rPr>
          <w:rFonts w:hint="eastAsia" w:ascii="方正楷体_GBK" w:hAnsi="Times New Roman" w:eastAsia="方正楷体_GBK" w:cs="Times New Roman"/>
          <w:sz w:val="32"/>
          <w:szCs w:val="32"/>
          <w:lang w:eastAsia="zh-CN"/>
        </w:rPr>
        <w:t>（</w:t>
      </w:r>
      <w:r>
        <w:rPr>
          <w:rFonts w:hint="eastAsia" w:ascii="方正楷体_GBK" w:hAnsi="Times New Roman" w:eastAsia="方正楷体_GBK" w:cs="Times New Roman"/>
          <w:sz w:val="32"/>
          <w:szCs w:val="32"/>
          <w:lang w:val="en-US" w:eastAsia="zh-CN"/>
        </w:rPr>
        <w:t>二</w:t>
      </w:r>
      <w:r>
        <w:rPr>
          <w:rFonts w:hint="eastAsia" w:ascii="方正楷体_GBK" w:hAnsi="Times New Roman" w:eastAsia="方正楷体_GBK" w:cs="Times New Roman"/>
          <w:sz w:val="32"/>
          <w:szCs w:val="32"/>
          <w:lang w:eastAsia="zh-CN"/>
        </w:rPr>
        <w:t>）</w:t>
      </w:r>
      <w:r>
        <w:rPr>
          <w:rFonts w:hint="eastAsia" w:ascii="方正楷体_GBK" w:hAnsi="Times New Roman" w:eastAsia="方正楷体_GBK" w:cs="Times New Roman"/>
          <w:sz w:val="32"/>
          <w:szCs w:val="32"/>
          <w:lang w:val="en-US" w:eastAsia="zh-CN"/>
        </w:rPr>
        <w:t>项目定位</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方正仿宋_GBK" w:eastAsia="方正仿宋_GBK"/>
          <w:sz w:val="32"/>
          <w:szCs w:val="32"/>
          <w:lang w:val="en-US" w:eastAsia="zh-CN"/>
        </w:rPr>
      </w:pPr>
      <w:r>
        <w:rPr>
          <w:rFonts w:hint="eastAsia" w:ascii="方正仿宋_GBK" w:eastAsia="方正仿宋_GBK"/>
          <w:sz w:val="32"/>
          <w:szCs w:val="32"/>
          <w:lang w:val="en-US" w:eastAsia="zh-CN"/>
        </w:rPr>
        <w:t>项目作为巴南区“人才强区”战略的重要载体，定位为高端人才公寓，配套区人才工作展厅和适量创新创业孵化空间，打造5分钟、15分钟生活配套圈。项目的建成投用将有效完善高层次人才住房保障体系，显著提升区域人才服务保障水平，切实增强人才吸引力，将为巴南区集聚各类优秀人才投身经济社会高质量发展注入强劲动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0"/>
        <w:rPr>
          <w:rFonts w:hint="eastAsia" w:ascii="方正黑体_GBK" w:hAnsi="方正黑体_GBK" w:eastAsia="方正黑体_GBK" w:cs="方正黑体_GBK"/>
          <w:b w:val="0"/>
          <w:bCs/>
          <w:color w:val="auto"/>
          <w:sz w:val="32"/>
          <w:szCs w:val="32"/>
        </w:rPr>
      </w:pPr>
      <w:r>
        <w:rPr>
          <w:rFonts w:hint="eastAsia" w:ascii="方正黑体_GBK" w:hAnsi="方正黑体_GBK" w:eastAsia="方正黑体_GBK" w:cs="方正黑体_GBK"/>
          <w:b w:val="0"/>
          <w:bCs/>
          <w:color w:val="auto"/>
          <w:sz w:val="32"/>
          <w:szCs w:val="32"/>
          <w:lang w:eastAsia="zh-CN"/>
        </w:rPr>
        <w:t>二、</w:t>
      </w:r>
      <w:r>
        <w:rPr>
          <w:rFonts w:hint="eastAsia" w:ascii="方正黑体_GBK" w:hAnsi="方正黑体_GBK" w:eastAsia="方正黑体_GBK" w:cs="方正黑体_GBK"/>
          <w:b w:val="0"/>
          <w:bCs/>
          <w:color w:val="auto"/>
          <w:sz w:val="32"/>
          <w:szCs w:val="32"/>
        </w:rPr>
        <w:t>物业服务范围</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1"/>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（一）</w:t>
      </w:r>
      <w:r>
        <w:rPr>
          <w:rFonts w:hint="eastAsia" w:ascii="方正仿宋_GBK" w:hAnsi="方正仿宋_GBK" w:eastAsia="方正仿宋_GBK" w:cs="方正仿宋_GBK"/>
          <w:color w:val="auto"/>
          <w:sz w:val="32"/>
          <w:szCs w:val="32"/>
        </w:rPr>
        <w:t>园区内公共区域的环境清洁、绿化养护、小修小补、消防维保、中控室值守、客户服务、消防巡逻、秩序维护（含地下停车场日常管理）。</w:t>
      </w:r>
    </w:p>
    <w:p>
      <w:pPr>
        <w:pStyle w:val="2"/>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eastAsia="方正仿宋_GBK"/>
          <w:lang w:val="en-US" w:eastAsia="zh-CN"/>
        </w:rPr>
      </w:pPr>
      <w:r>
        <w:rPr>
          <w:rFonts w:hint="eastAsia" w:ascii="方正仿宋_GBK" w:hAnsi="方正仿宋_GBK" w:eastAsia="方正仿宋_GBK" w:cs="方正仿宋_GBK"/>
          <w:color w:val="auto"/>
          <w:sz w:val="32"/>
          <w:szCs w:val="32"/>
          <w:lang w:eastAsia="zh-CN"/>
        </w:rPr>
        <w:t>（二）</w:t>
      </w:r>
      <w:r>
        <w:rPr>
          <w:rFonts w:hint="eastAsia" w:ascii="方正仿宋_GBK" w:hAnsi="方正仿宋_GBK" w:eastAsia="方正仿宋_GBK" w:cs="方正仿宋_GBK"/>
          <w:color w:val="auto"/>
          <w:sz w:val="32"/>
          <w:szCs w:val="32"/>
          <w:lang w:val="en-US" w:eastAsia="zh-CN"/>
        </w:rPr>
        <w:t>9号楼</w:t>
      </w:r>
      <w:r>
        <w:rPr>
          <w:rFonts w:hint="eastAsia" w:ascii="方正仿宋_GBK" w:eastAsia="方正仿宋_GBK"/>
          <w:sz w:val="32"/>
          <w:szCs w:val="32"/>
          <w:lang w:val="en-US" w:eastAsia="zh-CN"/>
        </w:rPr>
        <w:t>设置人才展示中心、会议室等功能分区，建筑面积合计约2500平方米（以最终实际功能分区及面积为准），由物业提供会务及管理服务。</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1"/>
        <w:rPr>
          <w:rFonts w:hint="eastAsia" w:ascii="方正黑体_GBK" w:hAnsi="方正黑体_GBK" w:eastAsia="方正黑体_GBK" w:cs="方正黑体_GBK"/>
          <w:bCs/>
          <w:color w:val="auto"/>
          <w:sz w:val="32"/>
          <w:szCs w:val="32"/>
          <w:lang w:eastAsia="zh-CN"/>
        </w:rPr>
      </w:pPr>
      <w:r>
        <w:rPr>
          <w:rFonts w:hint="eastAsia" w:ascii="方正黑体_GBK" w:hAnsi="方正黑体_GBK" w:eastAsia="方正黑体_GBK" w:cs="方正黑体_GBK"/>
          <w:bCs/>
          <w:color w:val="auto"/>
          <w:sz w:val="32"/>
          <w:szCs w:val="32"/>
          <w:lang w:eastAsia="zh-CN"/>
        </w:rPr>
        <w:t>三、物业服务方案</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1"/>
        <w:rPr>
          <w:rFonts w:hint="eastAsia" w:ascii="方正楷体_GBK" w:hAnsi="方正楷体_GBK" w:eastAsia="方正楷体_GBK" w:cs="方正楷体_GBK"/>
          <w:bCs/>
          <w:color w:val="auto"/>
          <w:sz w:val="32"/>
          <w:szCs w:val="32"/>
        </w:rPr>
      </w:pPr>
      <w:r>
        <w:rPr>
          <w:rFonts w:hint="eastAsia" w:ascii="方正楷体_GBK" w:hAnsi="方正楷体_GBK" w:eastAsia="方正楷体_GBK" w:cs="方正楷体_GBK"/>
          <w:bCs/>
          <w:color w:val="auto"/>
          <w:sz w:val="32"/>
          <w:szCs w:val="32"/>
          <w:lang w:eastAsia="zh-CN"/>
        </w:rPr>
        <w:t>（一）</w:t>
      </w:r>
      <w:r>
        <w:rPr>
          <w:rFonts w:hint="eastAsia" w:ascii="方正楷体_GBK" w:hAnsi="方正楷体_GBK" w:eastAsia="方正楷体_GBK" w:cs="方正楷体_GBK"/>
          <w:bCs/>
          <w:color w:val="auto"/>
          <w:sz w:val="32"/>
          <w:szCs w:val="32"/>
        </w:rPr>
        <w:t>基础服务要求</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1.</w:t>
      </w:r>
      <w:r>
        <w:rPr>
          <w:rFonts w:hint="eastAsia" w:ascii="方正仿宋_GBK" w:hAnsi="方正仿宋_GBK" w:eastAsia="方正仿宋_GBK" w:cs="方正仿宋_GBK"/>
          <w:color w:val="auto"/>
          <w:sz w:val="32"/>
          <w:szCs w:val="32"/>
        </w:rPr>
        <w:t>按专业化的要求配置管理服务人员。</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2.</w:t>
      </w:r>
      <w:r>
        <w:rPr>
          <w:rFonts w:hint="eastAsia" w:ascii="方正仿宋_GBK" w:hAnsi="方正仿宋_GBK" w:eastAsia="方正仿宋_GBK" w:cs="方正仿宋_GBK"/>
          <w:color w:val="auto"/>
          <w:sz w:val="32"/>
          <w:szCs w:val="32"/>
        </w:rPr>
        <w:t>小区内共用公共设施，如市政设施、楼栋电梯、公共照明、消防设施、景观水系、智能化系统等设施设备运行维护。</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3.</w:t>
      </w:r>
      <w:r>
        <w:rPr>
          <w:rFonts w:hint="eastAsia" w:ascii="方正仿宋_GBK" w:hAnsi="方正仿宋_GBK" w:eastAsia="方正仿宋_GBK" w:cs="方正仿宋_GBK"/>
          <w:color w:val="auto"/>
          <w:sz w:val="32"/>
          <w:szCs w:val="32"/>
        </w:rPr>
        <w:t>负责质保期内工程返修问题。</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4.</w:t>
      </w:r>
      <w:r>
        <w:rPr>
          <w:rFonts w:hint="eastAsia" w:ascii="方正仿宋_GBK" w:hAnsi="方正仿宋_GBK" w:eastAsia="方正仿宋_GBK" w:cs="方正仿宋_GBK"/>
          <w:color w:val="auto"/>
          <w:sz w:val="32"/>
          <w:szCs w:val="32"/>
        </w:rPr>
        <w:t>公共区域地面、墙面无明显灰尘、无垃圾、整洁干净，玻璃整洁光亮，无设施设备损坏。</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5.</w:t>
      </w:r>
      <w:r>
        <w:rPr>
          <w:rFonts w:hint="eastAsia" w:ascii="方正仿宋_GBK" w:hAnsi="方正仿宋_GBK" w:eastAsia="方正仿宋_GBK" w:cs="方正仿宋_GBK"/>
          <w:color w:val="auto"/>
          <w:sz w:val="32"/>
          <w:szCs w:val="32"/>
        </w:rPr>
        <w:t>业主满意度在90%以上。</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6.</w:t>
      </w:r>
      <w:r>
        <w:rPr>
          <w:rFonts w:hint="eastAsia" w:ascii="方正仿宋_GBK" w:hAnsi="方正仿宋_GBK" w:eastAsia="方正仿宋_GBK" w:cs="方正仿宋_GBK"/>
          <w:color w:val="auto"/>
          <w:sz w:val="32"/>
          <w:szCs w:val="32"/>
        </w:rPr>
        <w:t>投诉处理回访率100%。</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7.</w:t>
      </w:r>
      <w:r>
        <w:rPr>
          <w:rFonts w:hint="eastAsia" w:ascii="方正仿宋_GBK" w:hAnsi="方正仿宋_GBK" w:eastAsia="方正仿宋_GBK" w:cs="方正仿宋_GBK"/>
          <w:color w:val="auto"/>
          <w:sz w:val="32"/>
          <w:szCs w:val="32"/>
        </w:rPr>
        <w:t>进行房屋使用日常巡查，制定周、月、季巡查计划，组织实施并按规定做好各阶段巡查记录。</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8.</w:t>
      </w:r>
      <w:r>
        <w:rPr>
          <w:rFonts w:hint="eastAsia" w:ascii="方正仿宋_GBK" w:hAnsi="方正仿宋_GBK" w:eastAsia="方正仿宋_GBK" w:cs="方正仿宋_GBK"/>
          <w:color w:val="auto"/>
          <w:sz w:val="32"/>
          <w:szCs w:val="32"/>
        </w:rPr>
        <w:t>负责项目配套地下停车场管理，主要包含出入口值守、秩序巡查、日常清洁维护等服务。</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1"/>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rPr>
        <w:t>（</w:t>
      </w:r>
      <w:r>
        <w:rPr>
          <w:rFonts w:hint="eastAsia" w:ascii="方正楷体_GBK" w:hAnsi="方正楷体_GBK" w:eastAsia="方正楷体_GBK" w:cs="方正楷体_GBK"/>
          <w:color w:val="auto"/>
          <w:sz w:val="32"/>
          <w:szCs w:val="32"/>
          <w:lang w:eastAsia="zh-CN"/>
        </w:rPr>
        <w:t>二</w:t>
      </w:r>
      <w:r>
        <w:rPr>
          <w:rFonts w:hint="eastAsia" w:ascii="方正楷体_GBK" w:hAnsi="方正楷体_GBK" w:eastAsia="方正楷体_GBK" w:cs="方正楷体_GBK"/>
          <w:color w:val="auto"/>
          <w:sz w:val="32"/>
          <w:szCs w:val="32"/>
        </w:rPr>
        <w:t>）重点服务开展</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1.秩序服务</w:t>
      </w:r>
    </w:p>
    <w:p>
      <w:pPr>
        <w:pStyle w:val="7"/>
        <w:keepNext w:val="0"/>
        <w:keepLines w:val="0"/>
        <w:pageBreakBefore w:val="0"/>
        <w:widowControl w:val="0"/>
        <w:kinsoku/>
        <w:wordWrap/>
        <w:overflowPunct/>
        <w:topLinePunct w:val="0"/>
        <w:autoSpaceDE/>
        <w:autoSpaceDN/>
        <w:bidi w:val="0"/>
        <w:adjustRightInd/>
        <w:snapToGrid/>
        <w:spacing w:line="560" w:lineRule="exact"/>
        <w:ind w:left="560" w:right="0" w:rightChars="0" w:firstLine="0" w:firstLineChars="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（1）秩序队员24小时不间断巡逻夜间外围巡逻。</w:t>
      </w:r>
    </w:p>
    <w:p>
      <w:pPr>
        <w:pStyle w:val="7"/>
        <w:keepNext w:val="0"/>
        <w:keepLines w:val="0"/>
        <w:pageBreakBefore w:val="0"/>
        <w:widowControl w:val="0"/>
        <w:kinsoku/>
        <w:wordWrap/>
        <w:overflowPunct/>
        <w:topLinePunct w:val="0"/>
        <w:autoSpaceDE/>
        <w:autoSpaceDN/>
        <w:bidi w:val="0"/>
        <w:adjustRightInd/>
        <w:snapToGrid/>
        <w:spacing w:line="560" w:lineRule="exact"/>
        <w:ind w:left="560" w:right="0" w:rightChars="0" w:firstLine="0" w:firstLineChars="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（2）节日武装巡逻。</w:t>
      </w:r>
    </w:p>
    <w:p>
      <w:pPr>
        <w:pStyle w:val="7"/>
        <w:keepNext w:val="0"/>
        <w:keepLines w:val="0"/>
        <w:pageBreakBefore w:val="0"/>
        <w:widowControl w:val="0"/>
        <w:kinsoku/>
        <w:wordWrap/>
        <w:overflowPunct/>
        <w:topLinePunct w:val="0"/>
        <w:autoSpaceDE/>
        <w:autoSpaceDN/>
        <w:bidi w:val="0"/>
        <w:adjustRightInd/>
        <w:snapToGrid/>
        <w:spacing w:line="560" w:lineRule="exact"/>
        <w:ind w:left="560" w:right="0" w:rightChars="0" w:firstLine="0" w:firstLineChars="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（3）中控室高清摄像锁定追踪。</w:t>
      </w:r>
    </w:p>
    <w:p>
      <w:pPr>
        <w:pStyle w:val="7"/>
        <w:keepNext w:val="0"/>
        <w:keepLines w:val="0"/>
        <w:pageBreakBefore w:val="0"/>
        <w:widowControl w:val="0"/>
        <w:kinsoku/>
        <w:wordWrap/>
        <w:overflowPunct/>
        <w:topLinePunct w:val="0"/>
        <w:autoSpaceDE/>
        <w:autoSpaceDN/>
        <w:bidi w:val="0"/>
        <w:adjustRightInd/>
        <w:snapToGrid/>
        <w:spacing w:line="560" w:lineRule="exact"/>
        <w:ind w:left="560" w:right="0" w:rightChars="0" w:firstLine="0" w:firstLineChars="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（4）项目级督导，班长24小时督查制，时时监控各岗位员工执行情况。</w:t>
      </w:r>
    </w:p>
    <w:p>
      <w:pPr>
        <w:pStyle w:val="7"/>
        <w:keepNext w:val="0"/>
        <w:keepLines w:val="0"/>
        <w:pageBreakBefore w:val="0"/>
        <w:widowControl w:val="0"/>
        <w:kinsoku/>
        <w:wordWrap/>
        <w:overflowPunct/>
        <w:topLinePunct w:val="0"/>
        <w:autoSpaceDE/>
        <w:autoSpaceDN/>
        <w:bidi w:val="0"/>
        <w:adjustRightInd/>
        <w:snapToGrid/>
        <w:spacing w:line="560" w:lineRule="exact"/>
        <w:ind w:left="560" w:right="0" w:rightChars="0" w:firstLine="0" w:firstLineChars="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（5）公司级检查，神秘客户验证，服务品质检查。</w:t>
      </w:r>
    </w:p>
    <w:p>
      <w:pPr>
        <w:pStyle w:val="7"/>
        <w:keepNext w:val="0"/>
        <w:keepLines w:val="0"/>
        <w:pageBreakBefore w:val="0"/>
        <w:widowControl w:val="0"/>
        <w:kinsoku/>
        <w:wordWrap/>
        <w:overflowPunct/>
        <w:topLinePunct w:val="0"/>
        <w:autoSpaceDE/>
        <w:autoSpaceDN/>
        <w:bidi w:val="0"/>
        <w:adjustRightInd/>
        <w:snapToGrid/>
        <w:spacing w:line="560" w:lineRule="exact"/>
        <w:ind w:left="560" w:right="0" w:rightChars="0" w:firstLine="0" w:firstLineChars="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（6）演习演练，消防演练、防汛演练、围捕演练、电梯困人等。</w:t>
      </w:r>
    </w:p>
    <w:p>
      <w:pPr>
        <w:pStyle w:val="7"/>
        <w:keepNext w:val="0"/>
        <w:keepLines w:val="0"/>
        <w:pageBreakBefore w:val="0"/>
        <w:widowControl w:val="0"/>
        <w:kinsoku/>
        <w:wordWrap/>
        <w:overflowPunct/>
        <w:topLinePunct w:val="0"/>
        <w:autoSpaceDE/>
        <w:autoSpaceDN/>
        <w:bidi w:val="0"/>
        <w:adjustRightInd/>
        <w:snapToGrid/>
        <w:spacing w:line="560" w:lineRule="exact"/>
        <w:ind w:left="560" w:right="0" w:rightChars="0" w:firstLine="0" w:firstLineChars="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（7）车岗无人化</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2.环境服务</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（1）景观交底，施工单位移交景观名贵乔木等时提前一周交底，现场管理单位建立植物台账，完善植物身份证，以便后期精准养护。</w:t>
      </w:r>
    </w:p>
    <w:p>
      <w:pPr>
        <w:pStyle w:val="7"/>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（2）植物日常养护，基本原则-重养护、精修剪，灌木细致到±1-2cm的修剪标准，景观层次更加分明，呈现360度立体养护效果。</w:t>
      </w:r>
    </w:p>
    <w:p>
      <w:pPr>
        <w:pStyle w:val="7"/>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（3）保洁机具代替人工，用专业保洁设备代替单纯人工劳作，提高现场保洁效能及效果。（三合一洗地车、高压洗地机等）。</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3.工程服务</w:t>
      </w:r>
    </w:p>
    <w:p>
      <w:pPr>
        <w:pStyle w:val="7"/>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（1）设备设施智能管理系统，赋予每台设施设备唯一的ID号码，帮助后台数据系统识别完整的设备设施“健康记录</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有效开展预防维护各系统性优化。</w:t>
      </w:r>
    </w:p>
    <w:p>
      <w:pPr>
        <w:pStyle w:val="7"/>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（2）园区设施设备体检，从客户视觉对园区现场设施进行体检，对设施状态提供全年维保计划，保持园区设施设备良好运行。</w:t>
      </w:r>
    </w:p>
    <w:p>
      <w:pPr>
        <w:pStyle w:val="7"/>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（3）工程维修，服务15分钟响应，报事完结率90%（考虑部分零配件不能及时更换的情况）。</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bCs/>
          <w:color w:val="auto"/>
          <w:sz w:val="32"/>
          <w:szCs w:val="32"/>
        </w:rPr>
      </w:pPr>
      <w:r>
        <w:rPr>
          <w:rFonts w:hint="eastAsia" w:ascii="方正仿宋_GBK" w:hAnsi="方正仿宋_GBK" w:eastAsia="方正仿宋_GBK" w:cs="方正仿宋_GBK"/>
          <w:bCs/>
          <w:color w:val="auto"/>
          <w:sz w:val="32"/>
          <w:szCs w:val="32"/>
        </w:rPr>
        <w:t>4.公寓</w:t>
      </w:r>
      <w:r>
        <w:rPr>
          <w:rFonts w:hint="eastAsia" w:ascii="方正仿宋_GBK" w:hAnsi="方正仿宋_GBK" w:eastAsia="方正仿宋_GBK" w:cs="方正仿宋_GBK"/>
          <w:bCs/>
          <w:color w:val="auto"/>
          <w:sz w:val="32"/>
          <w:szCs w:val="32"/>
          <w:lang w:eastAsia="zh-CN"/>
        </w:rPr>
        <w:t>管理</w:t>
      </w:r>
      <w:r>
        <w:rPr>
          <w:rFonts w:hint="eastAsia" w:ascii="方正仿宋_GBK" w:hAnsi="方正仿宋_GBK" w:eastAsia="方正仿宋_GBK" w:cs="方正仿宋_GBK"/>
          <w:bCs/>
          <w:color w:val="auto"/>
          <w:sz w:val="32"/>
          <w:szCs w:val="32"/>
        </w:rPr>
        <w:t>保洁服务</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1</w:t>
      </w:r>
      <w:r>
        <w:rPr>
          <w:rFonts w:hint="eastAsia" w:ascii="方正仿宋_GBK" w:hAnsi="方正仿宋_GBK" w:eastAsia="方正仿宋_GBK" w:cs="方正仿宋_GBK"/>
          <w:color w:val="auto"/>
          <w:sz w:val="32"/>
          <w:szCs w:val="32"/>
        </w:rPr>
        <w:t>）空置房间清洁部分根据项目业主具体需求进行有偿保洁，按照服务面积及服务标准另行支付。</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2</w:t>
      </w:r>
      <w:r>
        <w:rPr>
          <w:rFonts w:hint="eastAsia" w:ascii="方正仿宋_GBK" w:hAnsi="方正仿宋_GBK" w:eastAsia="方正仿宋_GBK" w:cs="方正仿宋_GBK"/>
          <w:color w:val="auto"/>
          <w:sz w:val="32"/>
          <w:szCs w:val="32"/>
        </w:rPr>
        <w:t>）有偿入户清洁。（涉及有偿服务费用由住户自行承担）</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bCs/>
          <w:color w:val="auto"/>
          <w:sz w:val="32"/>
          <w:szCs w:val="32"/>
        </w:rPr>
      </w:pPr>
      <w:r>
        <w:rPr>
          <w:rFonts w:hint="eastAsia" w:ascii="方正仿宋_GBK" w:hAnsi="方正仿宋_GBK" w:eastAsia="方正仿宋_GBK" w:cs="方正仿宋_GBK"/>
          <w:bCs/>
          <w:color w:val="auto"/>
          <w:sz w:val="32"/>
          <w:szCs w:val="32"/>
        </w:rPr>
        <w:t>5.公寓</w:t>
      </w:r>
      <w:r>
        <w:rPr>
          <w:rFonts w:hint="eastAsia" w:ascii="方正仿宋_GBK" w:hAnsi="方正仿宋_GBK" w:eastAsia="方正仿宋_GBK" w:cs="方正仿宋_GBK"/>
          <w:bCs/>
          <w:color w:val="auto"/>
          <w:sz w:val="32"/>
          <w:szCs w:val="32"/>
          <w:lang w:eastAsia="zh-CN"/>
        </w:rPr>
        <w:t>管理</w:t>
      </w:r>
      <w:r>
        <w:rPr>
          <w:rFonts w:hint="eastAsia" w:ascii="方正仿宋_GBK" w:hAnsi="方正仿宋_GBK" w:eastAsia="方正仿宋_GBK" w:cs="方正仿宋_GBK"/>
          <w:bCs/>
          <w:color w:val="auto"/>
          <w:sz w:val="32"/>
          <w:szCs w:val="32"/>
        </w:rPr>
        <w:t>工程服务</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1</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紧急水电及电器维修。</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2</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质保期内房间设施设备等协同业主向质保方沟通维修或更换。</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3</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已出租房间非质保或已过质保期内的设施设备等，单次200元以内的维修耗材由我方承担，超过200元的将维修方案及维修费用上报，由业主方决定维修方案。（除承租人为损坏的，则由住户负责维修或由住户承担相关费用即可）</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4</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响应时间：15分钟；报事完结率80%（考虑部分零配件不能及时更换及质保期内由厂家进行更换的）。</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leftChars="200" w:right="0" w:rightChars="0"/>
        <w:jc w:val="both"/>
        <w:textAlignment w:val="auto"/>
        <w:rPr>
          <w:rFonts w:hint="eastAsia" w:ascii="方正楷体_GBK" w:hAnsi="Times New Roman" w:eastAsia="方正楷体_GBK" w:cs="Times New Roman"/>
          <w:sz w:val="32"/>
          <w:szCs w:val="32"/>
          <w:lang w:val="en-US" w:eastAsia="zh-CN"/>
        </w:rPr>
      </w:pPr>
      <w:r>
        <w:rPr>
          <w:rFonts w:hint="eastAsia" w:ascii="方正楷体_GBK" w:hAnsi="Times New Roman" w:eastAsia="方正楷体_GBK" w:cs="Times New Roman"/>
          <w:sz w:val="32"/>
          <w:szCs w:val="32"/>
          <w:lang w:val="en-US" w:eastAsia="zh-CN"/>
        </w:rPr>
        <w:t>（三）服务费用定价</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left="0" w:leftChars="0" w:right="0" w:rightChars="0" w:firstLine="640" w:firstLineChars="200"/>
        <w:jc w:val="both"/>
        <w:textAlignment w:val="auto"/>
        <w:rPr>
          <w:rFonts w:hint="eastAsia" w:ascii="方正仿宋_GBK" w:eastAsia="方正仿宋_GBK" w:cs="Times New Roman"/>
          <w:kern w:val="2"/>
          <w:sz w:val="32"/>
          <w:szCs w:val="32"/>
          <w:lang w:val="en-US" w:eastAsia="zh-CN" w:bidi="ar-SA"/>
        </w:rPr>
      </w:pPr>
      <w:r>
        <w:rPr>
          <w:rFonts w:hint="eastAsia" w:ascii="方正仿宋_GBK" w:eastAsia="方正仿宋_GBK" w:cs="Times New Roman"/>
          <w:kern w:val="2"/>
          <w:sz w:val="32"/>
          <w:szCs w:val="32"/>
          <w:lang w:val="en-US" w:eastAsia="zh-CN" w:bidi="ar-SA"/>
        </w:rPr>
        <w:t>根据《巴南区人才安居实施细则（试行）》（巴南委人才办〔2024〕2号）文件规定（附件1），物业服务费在政府指导价范围内通过物业服务合同约定。项目住宅部分物业服务费定价参考《重庆市物业服务收费管理办法》规定执行政府指导价，配套商业部分物业服务费定价实行市场调节价。</w:t>
      </w:r>
    </w:p>
    <w:p>
      <w:pPr>
        <w:pStyle w:val="2"/>
        <w:keepNext w:val="0"/>
        <w:keepLines w:val="0"/>
        <w:pageBreakBefore w:val="0"/>
        <w:widowControl w:val="0"/>
        <w:numPr>
          <w:ilvl w:val="0"/>
          <w:numId w:val="1"/>
        </w:numPr>
        <w:kinsoku/>
        <w:wordWrap/>
        <w:overflowPunct/>
        <w:topLinePunct w:val="0"/>
        <w:autoSpaceDE/>
        <w:autoSpaceDN/>
        <w:bidi w:val="0"/>
        <w:adjustRightInd/>
        <w:snapToGrid/>
        <w:spacing w:after="0" w:afterLines="0" w:line="560" w:lineRule="exact"/>
        <w:ind w:right="0" w:rightChars="0" w:firstLine="640" w:firstLineChars="200"/>
        <w:jc w:val="both"/>
        <w:textAlignment w:val="auto"/>
        <w:outlineLvl w:val="9"/>
        <w:rPr>
          <w:rFonts w:hint="eastAsia" w:ascii="方正楷体_GBK" w:hAnsi="Times New Roman" w:eastAsia="方正楷体_GBK" w:cs="Times New Roman"/>
          <w:sz w:val="32"/>
          <w:szCs w:val="32"/>
          <w:lang w:val="en-US" w:eastAsia="zh-CN"/>
        </w:rPr>
      </w:pPr>
      <w:r>
        <w:rPr>
          <w:rFonts w:hint="eastAsia" w:ascii="方正楷体_GBK" w:hAnsi="Times New Roman" w:eastAsia="方正楷体_GBK" w:cs="Times New Roman"/>
          <w:sz w:val="32"/>
          <w:szCs w:val="32"/>
          <w:lang w:val="en-US" w:eastAsia="zh-CN"/>
        </w:rPr>
        <w:t>其它费用说明</w:t>
      </w:r>
    </w:p>
    <w:p>
      <w:pPr>
        <w:pStyle w:val="8"/>
        <w:keepNext w:val="0"/>
        <w:keepLines w:val="0"/>
        <w:pageBreakBefore w:val="0"/>
        <w:widowControl w:val="0"/>
        <w:kinsoku/>
        <w:wordWrap/>
        <w:overflowPunct/>
        <w:topLinePunct w:val="0"/>
        <w:autoSpaceDE/>
        <w:autoSpaceDN/>
        <w:bidi w:val="0"/>
        <w:adjustRightInd/>
        <w:snapToGrid/>
        <w:spacing w:line="560" w:lineRule="exact"/>
        <w:ind w:right="0" w:rightChars="0" w:firstLine="640"/>
        <w:jc w:val="both"/>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1.</w:t>
      </w:r>
      <w:r>
        <w:rPr>
          <w:rFonts w:hint="eastAsia" w:ascii="方正仿宋_GBK" w:hAnsi="方正仿宋_GBK" w:eastAsia="方正仿宋_GBK" w:cs="方正仿宋_GBK"/>
          <w:color w:val="auto"/>
          <w:sz w:val="32"/>
          <w:szCs w:val="32"/>
        </w:rPr>
        <w:t>项目公区能耗由业主方据实支付。</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right="0" w:rightChars="0" w:firstLine="640" w:firstLineChars="200"/>
        <w:jc w:val="both"/>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2.</w:t>
      </w:r>
      <w:r>
        <w:rPr>
          <w:rFonts w:hint="eastAsia" w:ascii="方正仿宋_GBK" w:hAnsi="方正仿宋_GBK" w:eastAsia="方正仿宋_GBK" w:cs="方正仿宋_GBK"/>
          <w:color w:val="auto"/>
          <w:sz w:val="32"/>
          <w:szCs w:val="32"/>
        </w:rPr>
        <w:t>物业办公室需业主方进行装修及配置空调。</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right="0" w:rightChars="0" w:firstLine="640" w:firstLineChars="200"/>
        <w:jc w:val="both"/>
        <w:textAlignment w:val="auto"/>
        <w:rPr>
          <w:rFonts w:hint="eastAsia" w:ascii="方正黑体_GBK" w:hAnsi="方正黑体_GBK" w:eastAsia="方正黑体_GBK" w:cs="方正黑体_GBK"/>
          <w:kern w:val="2"/>
          <w:sz w:val="32"/>
          <w:szCs w:val="32"/>
          <w:lang w:val="en-US" w:eastAsia="zh-CN" w:bidi="ar-SA"/>
        </w:rPr>
      </w:pPr>
      <w:r>
        <w:rPr>
          <w:rFonts w:hint="eastAsia" w:ascii="方正黑体_GBK" w:hAnsi="方正黑体_GBK" w:eastAsia="方正黑体_GBK" w:cs="方正黑体_GBK"/>
          <w:kern w:val="2"/>
          <w:sz w:val="32"/>
          <w:szCs w:val="32"/>
          <w:lang w:val="en-US" w:eastAsia="zh-CN" w:bidi="ar-SA"/>
        </w:rPr>
        <w:t>四、费用支付方式</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left="0" w:leftChars="0" w:right="0" w:rightChars="0" w:firstLine="640" w:firstLineChars="200"/>
        <w:jc w:val="both"/>
        <w:textAlignment w:val="auto"/>
        <w:rPr>
          <w:rFonts w:hint="eastAsia" w:ascii="方正楷体_GBK" w:hAnsi="Times New Roman" w:eastAsia="方正楷体_GBK" w:cs="Times New Roman"/>
          <w:sz w:val="32"/>
          <w:szCs w:val="32"/>
          <w:lang w:val="en-US" w:eastAsia="zh-CN"/>
        </w:rPr>
      </w:pPr>
      <w:r>
        <w:rPr>
          <w:rFonts w:hint="eastAsia" w:ascii="方正仿宋_GBK" w:eastAsia="方正仿宋_GBK" w:cs="Times New Roman"/>
          <w:kern w:val="2"/>
          <w:sz w:val="32"/>
          <w:szCs w:val="32"/>
          <w:lang w:val="en-US" w:eastAsia="zh-CN" w:bidi="ar-SA"/>
        </w:rPr>
        <w:t>为确保物业服务降本增效，按照住宅房屋出租率，分区间配置物业服务人员并支付相应费用。</w:t>
      </w:r>
    </w:p>
    <w:tbl>
      <w:tblPr>
        <w:tblStyle w:val="5"/>
        <w:tblpPr w:leftFromText="180" w:rightFromText="180" w:vertAnchor="text" w:horzAnchor="page" w:tblpX="1760" w:tblpY="489"/>
        <w:tblOverlap w:val="never"/>
        <w:tblW w:w="8505" w:type="dxa"/>
        <w:tblInd w:w="0" w:type="dxa"/>
        <w:tblLayout w:type="fixed"/>
        <w:tblCellMar>
          <w:top w:w="0" w:type="dxa"/>
          <w:left w:w="108" w:type="dxa"/>
          <w:bottom w:w="0" w:type="dxa"/>
          <w:right w:w="108" w:type="dxa"/>
        </w:tblCellMar>
      </w:tblPr>
      <w:tblGrid>
        <w:gridCol w:w="2535"/>
        <w:gridCol w:w="5970"/>
      </w:tblGrid>
      <w:tr>
        <w:trPr>
          <w:trHeight w:val="445" w:hRule="atLeast"/>
        </w:trPr>
        <w:tc>
          <w:tcPr>
            <w:tcW w:w="25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方正楷体_GBK" w:hAnsi="方正楷体_GBK" w:eastAsia="方正楷体_GBK" w:cs="方正楷体_GBK"/>
                <w:color w:val="auto"/>
                <w:sz w:val="26"/>
                <w:szCs w:val="26"/>
              </w:rPr>
            </w:pPr>
            <w:r>
              <w:rPr>
                <w:rFonts w:hint="eastAsia" w:ascii="方正楷体_GBK" w:hAnsi="方正楷体_GBK" w:eastAsia="方正楷体_GBK" w:cs="方正楷体_GBK"/>
                <w:color w:val="auto"/>
                <w:kern w:val="0"/>
                <w:sz w:val="26"/>
                <w:szCs w:val="26"/>
                <w:lang w:eastAsia="zh-CN" w:bidi="ar"/>
              </w:rPr>
              <w:t>住宅</w:t>
            </w:r>
            <w:r>
              <w:rPr>
                <w:rFonts w:hint="eastAsia" w:ascii="方正楷体_GBK" w:hAnsi="方正楷体_GBK" w:eastAsia="方正楷体_GBK" w:cs="方正楷体_GBK"/>
                <w:color w:val="auto"/>
                <w:kern w:val="0"/>
                <w:sz w:val="26"/>
                <w:szCs w:val="26"/>
                <w:lang w:bidi="ar"/>
              </w:rPr>
              <w:t>出租率</w:t>
            </w:r>
          </w:p>
        </w:tc>
        <w:tc>
          <w:tcPr>
            <w:tcW w:w="597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方正楷体_GBK" w:hAnsi="方正楷体_GBK" w:eastAsia="方正楷体_GBK" w:cs="方正楷体_GBK"/>
                <w:color w:val="auto"/>
                <w:sz w:val="26"/>
                <w:szCs w:val="26"/>
                <w:lang w:eastAsia="zh-CN"/>
              </w:rPr>
            </w:pPr>
            <w:r>
              <w:rPr>
                <w:rFonts w:hint="eastAsia" w:ascii="方正楷体_GBK" w:hAnsi="方正楷体_GBK" w:eastAsia="方正楷体_GBK" w:cs="方正楷体_GBK"/>
                <w:color w:val="auto"/>
                <w:kern w:val="0"/>
                <w:sz w:val="26"/>
                <w:szCs w:val="26"/>
                <w:lang w:eastAsia="zh-CN" w:bidi="ar"/>
              </w:rPr>
              <w:t>物业人员</w:t>
            </w:r>
            <w:r>
              <w:rPr>
                <w:rFonts w:hint="eastAsia" w:ascii="方正楷体_GBK" w:hAnsi="方正楷体_GBK" w:eastAsia="方正楷体_GBK" w:cs="方正楷体_GBK"/>
                <w:color w:val="auto"/>
                <w:kern w:val="0"/>
                <w:sz w:val="26"/>
                <w:szCs w:val="26"/>
                <w:lang w:bidi="ar"/>
              </w:rPr>
              <w:t>配置</w:t>
            </w:r>
          </w:p>
        </w:tc>
      </w:tr>
      <w:tr>
        <w:tblPrEx>
          <w:tblCellMar>
            <w:top w:w="0" w:type="dxa"/>
            <w:left w:w="108" w:type="dxa"/>
            <w:bottom w:w="0" w:type="dxa"/>
            <w:right w:w="108" w:type="dxa"/>
          </w:tblCellMar>
        </w:tblPrEx>
        <w:trPr>
          <w:trHeight w:val="90" w:hRule="atLeast"/>
        </w:trPr>
        <w:tc>
          <w:tcPr>
            <w:tcW w:w="25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center"/>
              <w:outlineLvl w:val="9"/>
              <w:rPr>
                <w:rFonts w:hint="eastAsia" w:ascii="方正仿宋_GBK" w:hAnsi="方正仿宋_GBK" w:eastAsia="方正仿宋_GBK" w:cs="方正仿宋_GBK"/>
                <w:b/>
                <w:bCs/>
                <w:color w:val="auto"/>
                <w:kern w:val="0"/>
                <w:sz w:val="26"/>
                <w:szCs w:val="26"/>
                <w:lang w:bidi="ar"/>
              </w:rPr>
            </w:pPr>
            <w:r>
              <w:rPr>
                <w:rFonts w:hint="eastAsia" w:ascii="方正仿宋_GBK" w:hAnsi="方正仿宋_GBK" w:eastAsia="方正仿宋_GBK" w:cs="方正仿宋_GBK"/>
                <w:b/>
                <w:bCs/>
                <w:color w:val="auto"/>
                <w:kern w:val="0"/>
                <w:sz w:val="26"/>
                <w:szCs w:val="26"/>
                <w:lang w:bidi="ar"/>
              </w:rPr>
              <w:t>出租率＜30%</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center"/>
              <w:outlineLvl w:val="9"/>
              <w:rPr>
                <w:rFonts w:hint="eastAsia" w:ascii="方正仿宋_GBK" w:hAnsi="方正仿宋_GBK" w:eastAsia="方正仿宋_GBK" w:cs="方正仿宋_GBK"/>
                <w:color w:val="auto"/>
                <w:kern w:val="0"/>
                <w:sz w:val="26"/>
                <w:szCs w:val="26"/>
                <w:lang w:bidi="ar"/>
              </w:rPr>
            </w:pPr>
            <w:r>
              <w:rPr>
                <w:rFonts w:hint="eastAsia" w:ascii="方正仿宋_GBK" w:hAnsi="方正仿宋_GBK" w:eastAsia="方正仿宋_GBK" w:cs="方正仿宋_GBK"/>
                <w:color w:val="auto"/>
                <w:kern w:val="0"/>
                <w:sz w:val="22"/>
                <w:szCs w:val="22"/>
                <w:lang w:bidi="ar"/>
              </w:rPr>
              <w:t>车位接管264个</w:t>
            </w:r>
          </w:p>
        </w:tc>
        <w:tc>
          <w:tcPr>
            <w:tcW w:w="597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center"/>
              <w:outlineLvl w:val="9"/>
              <w:rPr>
                <w:rFonts w:hint="eastAsia" w:ascii="方正仿宋_GBK" w:hAnsi="方正仿宋_GBK" w:eastAsia="方正仿宋_GBK" w:cs="方正仿宋_GBK"/>
                <w:color w:val="auto"/>
                <w:kern w:val="0"/>
                <w:sz w:val="20"/>
                <w:szCs w:val="21"/>
                <w:lang w:val="en-US" w:eastAsia="zh-CN" w:bidi="ar"/>
              </w:rPr>
            </w:pPr>
            <w:r>
              <w:rPr>
                <w:rFonts w:hint="eastAsia" w:ascii="方正仿宋_GBK" w:hAnsi="方正仿宋_GBK" w:eastAsia="方正仿宋_GBK" w:cs="方正仿宋_GBK"/>
                <w:color w:val="auto"/>
                <w:kern w:val="0"/>
                <w:sz w:val="20"/>
                <w:szCs w:val="21"/>
                <w:lang w:bidi="ar"/>
              </w:rPr>
              <w:t>项目负责人1人。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color w:val="auto"/>
                <w:kern w:val="0"/>
                <w:sz w:val="20"/>
                <w:szCs w:val="21"/>
                <w:lang w:eastAsia="zh-CN" w:bidi="ar"/>
              </w:rPr>
              <w:t>客服管理部：客服员工</w:t>
            </w:r>
            <w:r>
              <w:rPr>
                <w:rFonts w:hint="eastAsia" w:ascii="方正仿宋_GBK" w:hAnsi="方正仿宋_GBK" w:eastAsia="方正仿宋_GBK" w:cs="方正仿宋_GBK"/>
                <w:color w:val="auto"/>
                <w:kern w:val="0"/>
                <w:sz w:val="20"/>
                <w:szCs w:val="21"/>
                <w:lang w:val="en-US" w:eastAsia="zh-CN" w:bidi="ar"/>
              </w:rPr>
              <w:t>1人，会务员工1人；</w:t>
            </w:r>
          </w:p>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center"/>
              <w:outlineLvl w:val="9"/>
              <w:rPr>
                <w:rFonts w:hint="eastAsia" w:ascii="方正仿宋_GBK" w:hAnsi="方正仿宋_GBK" w:eastAsia="方正仿宋_GBK" w:cs="方正仿宋_GBK"/>
                <w:b/>
                <w:bCs/>
                <w:color w:val="auto"/>
                <w:kern w:val="0"/>
                <w:sz w:val="20"/>
                <w:szCs w:val="21"/>
                <w:lang w:bidi="ar"/>
              </w:rPr>
            </w:pPr>
            <w:r>
              <w:rPr>
                <w:rFonts w:hint="eastAsia" w:ascii="方正仿宋_GBK" w:hAnsi="方正仿宋_GBK" w:eastAsia="方正仿宋_GBK" w:cs="方正仿宋_GBK"/>
                <w:color w:val="auto"/>
                <w:kern w:val="0"/>
                <w:sz w:val="20"/>
                <w:szCs w:val="21"/>
                <w:lang w:bidi="ar"/>
              </w:rPr>
              <w:t>秩序部：秩序中控室</w:t>
            </w:r>
            <w:r>
              <w:rPr>
                <w:rFonts w:hint="eastAsia" w:ascii="方正仿宋_GBK" w:hAnsi="方正仿宋_GBK" w:eastAsia="方正仿宋_GBK" w:cs="方正仿宋_GBK"/>
                <w:color w:val="auto"/>
                <w:kern w:val="0"/>
                <w:sz w:val="20"/>
                <w:szCs w:val="21"/>
                <w:lang w:val="en-US" w:eastAsia="zh-CN" w:bidi="ar"/>
              </w:rPr>
              <w:t>4</w:t>
            </w:r>
            <w:r>
              <w:rPr>
                <w:rFonts w:hint="eastAsia" w:ascii="方正仿宋_GBK" w:hAnsi="方正仿宋_GBK" w:eastAsia="方正仿宋_GBK" w:cs="方正仿宋_GBK"/>
                <w:color w:val="auto"/>
                <w:kern w:val="0"/>
                <w:sz w:val="20"/>
                <w:szCs w:val="21"/>
                <w:lang w:bidi="ar"/>
              </w:rPr>
              <w:t>人、秩序门岗</w:t>
            </w:r>
            <w:r>
              <w:rPr>
                <w:rFonts w:hint="eastAsia" w:ascii="方正仿宋_GBK" w:hAnsi="方正仿宋_GBK" w:eastAsia="方正仿宋_GBK" w:cs="方正仿宋_GBK"/>
                <w:color w:val="auto"/>
                <w:kern w:val="0"/>
                <w:sz w:val="20"/>
                <w:szCs w:val="21"/>
                <w:lang w:val="en-US" w:eastAsia="zh-CN" w:bidi="ar"/>
              </w:rPr>
              <w:t>3</w:t>
            </w:r>
            <w:r>
              <w:rPr>
                <w:rFonts w:hint="eastAsia" w:ascii="方正仿宋_GBK" w:hAnsi="方正仿宋_GBK" w:eastAsia="方正仿宋_GBK" w:cs="方正仿宋_GBK"/>
                <w:color w:val="auto"/>
                <w:kern w:val="0"/>
                <w:sz w:val="20"/>
                <w:szCs w:val="21"/>
                <w:lang w:bidi="ar"/>
              </w:rPr>
              <w:t>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color w:val="auto"/>
                <w:kern w:val="0"/>
                <w:sz w:val="20"/>
                <w:szCs w:val="21"/>
                <w:lang w:bidi="ar"/>
              </w:rPr>
              <w:t>环境部：保洁员</w:t>
            </w:r>
            <w:r>
              <w:rPr>
                <w:rFonts w:hint="eastAsia" w:ascii="方正仿宋_GBK" w:hAnsi="方正仿宋_GBK" w:eastAsia="方正仿宋_GBK" w:cs="方正仿宋_GBK"/>
                <w:color w:val="auto"/>
                <w:kern w:val="0"/>
                <w:sz w:val="20"/>
                <w:szCs w:val="21"/>
                <w:lang w:val="en-US" w:eastAsia="zh-CN" w:bidi="ar"/>
              </w:rPr>
              <w:t>2</w:t>
            </w:r>
            <w:r>
              <w:rPr>
                <w:rFonts w:hint="eastAsia" w:ascii="方正仿宋_GBK" w:hAnsi="方正仿宋_GBK" w:eastAsia="方正仿宋_GBK" w:cs="方正仿宋_GBK"/>
                <w:color w:val="auto"/>
                <w:kern w:val="0"/>
                <w:sz w:val="20"/>
                <w:szCs w:val="21"/>
                <w:lang w:bidi="ar"/>
              </w:rPr>
              <w:t>人、工绿化员工1人。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color w:val="auto"/>
                <w:kern w:val="0"/>
                <w:sz w:val="20"/>
                <w:szCs w:val="21"/>
                <w:lang w:bidi="ar"/>
              </w:rPr>
              <w:t>工程部：工程1人。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b/>
                <w:bCs/>
                <w:color w:val="auto"/>
                <w:kern w:val="0"/>
                <w:sz w:val="20"/>
                <w:szCs w:val="21"/>
                <w:lang w:bidi="ar"/>
              </w:rPr>
              <w:t>共计1</w:t>
            </w:r>
            <w:r>
              <w:rPr>
                <w:rFonts w:hint="eastAsia" w:ascii="方正仿宋_GBK" w:hAnsi="方正仿宋_GBK" w:eastAsia="方正仿宋_GBK" w:cs="方正仿宋_GBK"/>
                <w:b/>
                <w:bCs/>
                <w:color w:val="auto"/>
                <w:kern w:val="0"/>
                <w:sz w:val="20"/>
                <w:szCs w:val="21"/>
                <w:lang w:val="en-US" w:eastAsia="zh-CN" w:bidi="ar"/>
              </w:rPr>
              <w:t>4</w:t>
            </w:r>
            <w:r>
              <w:rPr>
                <w:rFonts w:hint="eastAsia" w:ascii="方正仿宋_GBK" w:hAnsi="方正仿宋_GBK" w:eastAsia="方正仿宋_GBK" w:cs="方正仿宋_GBK"/>
                <w:b/>
                <w:bCs/>
                <w:color w:val="auto"/>
                <w:kern w:val="0"/>
                <w:sz w:val="20"/>
                <w:szCs w:val="21"/>
                <w:lang w:bidi="ar"/>
              </w:rPr>
              <w:t>人</w:t>
            </w:r>
          </w:p>
        </w:tc>
      </w:tr>
      <w:tr>
        <w:tblPrEx>
          <w:tblCellMar>
            <w:top w:w="0" w:type="dxa"/>
            <w:left w:w="108" w:type="dxa"/>
            <w:bottom w:w="0" w:type="dxa"/>
            <w:right w:w="108" w:type="dxa"/>
          </w:tblCellMar>
        </w:tblPrEx>
        <w:trPr>
          <w:trHeight w:val="1610" w:hRule="atLeast"/>
        </w:trPr>
        <w:tc>
          <w:tcPr>
            <w:tcW w:w="25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center"/>
              <w:outlineLvl w:val="9"/>
              <w:rPr>
                <w:rFonts w:hint="eastAsia" w:ascii="方正仿宋_GBK" w:hAnsi="方正仿宋_GBK" w:eastAsia="方正仿宋_GBK" w:cs="方正仿宋_GBK"/>
                <w:color w:val="auto"/>
                <w:kern w:val="0"/>
                <w:sz w:val="26"/>
                <w:szCs w:val="26"/>
                <w:lang w:bidi="ar"/>
              </w:rPr>
            </w:pPr>
            <w:r>
              <w:rPr>
                <w:rFonts w:hint="eastAsia" w:ascii="方正仿宋_GBK" w:hAnsi="方正仿宋_GBK" w:eastAsia="方正仿宋_GBK" w:cs="方正仿宋_GBK"/>
                <w:b/>
                <w:bCs/>
                <w:color w:val="auto"/>
                <w:kern w:val="0"/>
                <w:sz w:val="26"/>
                <w:szCs w:val="26"/>
                <w:lang w:bidi="ar"/>
              </w:rPr>
              <w:t>60%≥出租率≥30%</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center"/>
              <w:outlineLvl w:val="9"/>
              <w:rPr>
                <w:rFonts w:hint="eastAsia" w:ascii="方正仿宋_GBK" w:hAnsi="方正仿宋_GBK" w:eastAsia="方正仿宋_GBK" w:cs="方正仿宋_GBK"/>
                <w:color w:val="auto"/>
                <w:kern w:val="0"/>
                <w:sz w:val="26"/>
                <w:szCs w:val="26"/>
                <w:lang w:bidi="ar"/>
              </w:rPr>
            </w:pPr>
            <w:r>
              <w:rPr>
                <w:rFonts w:hint="eastAsia" w:ascii="方正仿宋_GBK" w:hAnsi="方正仿宋_GBK" w:eastAsia="方正仿宋_GBK" w:cs="方正仿宋_GBK"/>
                <w:color w:val="auto"/>
                <w:kern w:val="0"/>
                <w:sz w:val="22"/>
                <w:szCs w:val="22"/>
                <w:lang w:bidi="ar"/>
              </w:rPr>
              <w:t>车位接管264个</w:t>
            </w:r>
          </w:p>
        </w:tc>
        <w:tc>
          <w:tcPr>
            <w:tcW w:w="597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center"/>
              <w:outlineLvl w:val="9"/>
              <w:rPr>
                <w:rFonts w:hint="eastAsia" w:ascii="方正仿宋_GBK" w:hAnsi="方正仿宋_GBK" w:eastAsia="方正仿宋_GBK" w:cs="方正仿宋_GBK"/>
                <w:color w:val="auto"/>
                <w:kern w:val="0"/>
                <w:sz w:val="20"/>
                <w:szCs w:val="21"/>
                <w:lang w:bidi="ar"/>
              </w:rPr>
            </w:pPr>
            <w:r>
              <w:rPr>
                <w:rFonts w:hint="eastAsia" w:ascii="方正仿宋_GBK" w:hAnsi="方正仿宋_GBK" w:eastAsia="方正仿宋_GBK" w:cs="方正仿宋_GBK"/>
                <w:color w:val="auto"/>
                <w:kern w:val="0"/>
                <w:sz w:val="20"/>
                <w:szCs w:val="21"/>
                <w:lang w:bidi="ar"/>
              </w:rPr>
              <w:t>项目负责人1人。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color w:val="auto"/>
                <w:kern w:val="0"/>
                <w:sz w:val="20"/>
                <w:szCs w:val="21"/>
                <w:lang w:eastAsia="zh-CN" w:bidi="ar"/>
              </w:rPr>
              <w:t>客服管理部：客服员工</w:t>
            </w:r>
            <w:r>
              <w:rPr>
                <w:rFonts w:hint="eastAsia" w:ascii="方正仿宋_GBK" w:hAnsi="方正仿宋_GBK" w:eastAsia="方正仿宋_GBK" w:cs="方正仿宋_GBK"/>
                <w:color w:val="auto"/>
                <w:kern w:val="0"/>
                <w:sz w:val="20"/>
                <w:szCs w:val="21"/>
                <w:lang w:val="en-US" w:eastAsia="zh-CN" w:bidi="ar"/>
              </w:rPr>
              <w:t>1人，会务员工1人；</w:t>
            </w:r>
          </w:p>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center"/>
              <w:outlineLvl w:val="9"/>
              <w:rPr>
                <w:rFonts w:hint="eastAsia" w:ascii="方正仿宋_GBK" w:hAnsi="方正仿宋_GBK" w:eastAsia="方正仿宋_GBK" w:cs="方正仿宋_GBK"/>
                <w:b/>
                <w:bCs/>
                <w:color w:val="auto"/>
                <w:kern w:val="0"/>
                <w:sz w:val="20"/>
                <w:szCs w:val="21"/>
                <w:lang w:bidi="ar"/>
              </w:rPr>
            </w:pPr>
            <w:r>
              <w:rPr>
                <w:rFonts w:hint="eastAsia" w:ascii="方正仿宋_GBK" w:hAnsi="方正仿宋_GBK" w:eastAsia="方正仿宋_GBK" w:cs="方正仿宋_GBK"/>
                <w:color w:val="auto"/>
                <w:kern w:val="0"/>
                <w:sz w:val="20"/>
                <w:szCs w:val="21"/>
                <w:lang w:bidi="ar"/>
              </w:rPr>
              <w:t>秩序部：秩序中控室</w:t>
            </w:r>
            <w:r>
              <w:rPr>
                <w:rFonts w:hint="eastAsia" w:ascii="方正仿宋_GBK" w:hAnsi="方正仿宋_GBK" w:eastAsia="方正仿宋_GBK" w:cs="方正仿宋_GBK"/>
                <w:color w:val="auto"/>
                <w:kern w:val="0"/>
                <w:sz w:val="20"/>
                <w:szCs w:val="21"/>
                <w:lang w:val="en-US" w:eastAsia="zh-CN" w:bidi="ar"/>
              </w:rPr>
              <w:t>4</w:t>
            </w:r>
            <w:r>
              <w:rPr>
                <w:rFonts w:hint="eastAsia" w:ascii="方正仿宋_GBK" w:hAnsi="方正仿宋_GBK" w:eastAsia="方正仿宋_GBK" w:cs="方正仿宋_GBK"/>
                <w:color w:val="auto"/>
                <w:kern w:val="0"/>
                <w:sz w:val="20"/>
                <w:szCs w:val="21"/>
                <w:lang w:bidi="ar"/>
              </w:rPr>
              <w:t>人、秩序门岗</w:t>
            </w:r>
            <w:r>
              <w:rPr>
                <w:rFonts w:hint="eastAsia" w:ascii="方正仿宋_GBK" w:hAnsi="方正仿宋_GBK" w:eastAsia="方正仿宋_GBK" w:cs="方正仿宋_GBK"/>
                <w:color w:val="auto"/>
                <w:kern w:val="0"/>
                <w:sz w:val="20"/>
                <w:szCs w:val="21"/>
                <w:lang w:val="en-US" w:eastAsia="zh-CN" w:bidi="ar"/>
              </w:rPr>
              <w:t>4</w:t>
            </w:r>
            <w:r>
              <w:rPr>
                <w:rFonts w:hint="eastAsia" w:ascii="方正仿宋_GBK" w:hAnsi="方正仿宋_GBK" w:eastAsia="方正仿宋_GBK" w:cs="方正仿宋_GBK"/>
                <w:color w:val="auto"/>
                <w:kern w:val="0"/>
                <w:sz w:val="20"/>
                <w:szCs w:val="21"/>
                <w:lang w:bidi="ar"/>
              </w:rPr>
              <w:t>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color w:val="auto"/>
                <w:kern w:val="0"/>
                <w:sz w:val="20"/>
                <w:szCs w:val="21"/>
                <w:lang w:bidi="ar"/>
              </w:rPr>
              <w:t>环境部：保洁员</w:t>
            </w:r>
            <w:r>
              <w:rPr>
                <w:rFonts w:hint="eastAsia" w:ascii="方正仿宋_GBK" w:hAnsi="方正仿宋_GBK" w:eastAsia="方正仿宋_GBK" w:cs="方正仿宋_GBK"/>
                <w:color w:val="auto"/>
                <w:kern w:val="0"/>
                <w:sz w:val="20"/>
                <w:szCs w:val="21"/>
                <w:lang w:val="en-US" w:eastAsia="zh-CN" w:bidi="ar"/>
              </w:rPr>
              <w:t>3</w:t>
            </w:r>
            <w:r>
              <w:rPr>
                <w:rFonts w:hint="eastAsia" w:ascii="方正仿宋_GBK" w:hAnsi="方正仿宋_GBK" w:eastAsia="方正仿宋_GBK" w:cs="方正仿宋_GBK"/>
                <w:color w:val="auto"/>
                <w:kern w:val="0"/>
                <w:sz w:val="20"/>
                <w:szCs w:val="21"/>
                <w:lang w:bidi="ar"/>
              </w:rPr>
              <w:t>人、工绿化员工1人。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color w:val="auto"/>
                <w:kern w:val="0"/>
                <w:sz w:val="20"/>
                <w:szCs w:val="21"/>
                <w:lang w:bidi="ar"/>
              </w:rPr>
              <w:t>工程部：工程1人。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b/>
                <w:bCs/>
                <w:color w:val="auto"/>
                <w:kern w:val="0"/>
                <w:sz w:val="20"/>
                <w:szCs w:val="21"/>
                <w:lang w:bidi="ar"/>
              </w:rPr>
              <w:t>共计</w:t>
            </w:r>
            <w:r>
              <w:rPr>
                <w:rFonts w:hint="eastAsia" w:ascii="方正仿宋_GBK" w:hAnsi="方正仿宋_GBK" w:eastAsia="方正仿宋_GBK" w:cs="方正仿宋_GBK"/>
                <w:b/>
                <w:bCs/>
                <w:color w:val="auto"/>
                <w:kern w:val="0"/>
                <w:sz w:val="20"/>
                <w:szCs w:val="21"/>
                <w:lang w:val="en-US" w:eastAsia="zh-CN" w:bidi="ar"/>
              </w:rPr>
              <w:t>16</w:t>
            </w:r>
            <w:r>
              <w:rPr>
                <w:rFonts w:hint="eastAsia" w:ascii="方正仿宋_GBK" w:hAnsi="方正仿宋_GBK" w:eastAsia="方正仿宋_GBK" w:cs="方正仿宋_GBK"/>
                <w:b/>
                <w:bCs/>
                <w:color w:val="auto"/>
                <w:kern w:val="0"/>
                <w:sz w:val="20"/>
                <w:szCs w:val="21"/>
                <w:lang w:bidi="ar"/>
              </w:rPr>
              <w:t>人</w:t>
            </w:r>
          </w:p>
        </w:tc>
      </w:tr>
      <w:tr>
        <w:tblPrEx>
          <w:tblCellMar>
            <w:top w:w="0" w:type="dxa"/>
            <w:left w:w="108" w:type="dxa"/>
            <w:bottom w:w="0" w:type="dxa"/>
            <w:right w:w="108" w:type="dxa"/>
          </w:tblCellMar>
        </w:tblPrEx>
        <w:trPr>
          <w:trHeight w:val="412" w:hRule="atLeast"/>
        </w:trPr>
        <w:tc>
          <w:tcPr>
            <w:tcW w:w="2535" w:type="dxa"/>
            <w:tcBorders>
              <w:top w:val="single" w:color="000000" w:sz="4" w:space="0"/>
              <w:left w:val="single" w:color="000000" w:sz="4" w:space="0"/>
              <w:bottom w:val="single" w:color="auto"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方正仿宋_GBK" w:hAnsi="方正仿宋_GBK" w:eastAsia="方正仿宋_GBK" w:cs="方正仿宋_GBK"/>
                <w:color w:val="auto"/>
                <w:kern w:val="0"/>
                <w:sz w:val="26"/>
                <w:szCs w:val="26"/>
                <w:lang w:bidi="ar"/>
              </w:rPr>
            </w:pPr>
            <w:r>
              <w:rPr>
                <w:rFonts w:hint="eastAsia" w:ascii="方正楷体_GBK" w:hAnsi="方正楷体_GBK" w:eastAsia="方正楷体_GBK" w:cs="方正楷体_GBK"/>
                <w:color w:val="auto"/>
                <w:kern w:val="0"/>
                <w:sz w:val="26"/>
                <w:szCs w:val="26"/>
                <w:lang w:eastAsia="zh-CN" w:bidi="ar"/>
              </w:rPr>
              <w:t>住宅</w:t>
            </w:r>
            <w:r>
              <w:rPr>
                <w:rFonts w:hint="eastAsia" w:ascii="方正楷体_GBK" w:hAnsi="方正楷体_GBK" w:eastAsia="方正楷体_GBK" w:cs="方正楷体_GBK"/>
                <w:color w:val="auto"/>
                <w:kern w:val="0"/>
                <w:sz w:val="26"/>
                <w:szCs w:val="26"/>
                <w:lang w:bidi="ar"/>
              </w:rPr>
              <w:t>出租率</w:t>
            </w:r>
          </w:p>
        </w:tc>
        <w:tc>
          <w:tcPr>
            <w:tcW w:w="5970" w:type="dxa"/>
            <w:tcBorders>
              <w:top w:val="single" w:color="000000" w:sz="4" w:space="0"/>
              <w:left w:val="single" w:color="000000" w:sz="4" w:space="0"/>
              <w:bottom w:val="single" w:color="auto"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center"/>
              <w:outlineLvl w:val="9"/>
              <w:rPr>
                <w:rFonts w:hint="eastAsia" w:ascii="方正仿宋_GBK" w:hAnsi="方正仿宋_GBK" w:eastAsia="方正仿宋_GBK" w:cs="方正仿宋_GBK"/>
                <w:color w:val="auto"/>
                <w:sz w:val="20"/>
              </w:rPr>
            </w:pPr>
            <w:r>
              <w:rPr>
                <w:rFonts w:hint="eastAsia" w:ascii="方正楷体_GBK" w:hAnsi="方正楷体_GBK" w:eastAsia="方正楷体_GBK" w:cs="方正楷体_GBK"/>
                <w:color w:val="auto"/>
                <w:kern w:val="0"/>
                <w:sz w:val="26"/>
                <w:szCs w:val="26"/>
                <w:lang w:eastAsia="zh-CN" w:bidi="ar"/>
              </w:rPr>
              <w:t>物业人员</w:t>
            </w:r>
            <w:r>
              <w:rPr>
                <w:rFonts w:hint="eastAsia" w:ascii="方正楷体_GBK" w:hAnsi="方正楷体_GBK" w:eastAsia="方正楷体_GBK" w:cs="方正楷体_GBK"/>
                <w:color w:val="auto"/>
                <w:kern w:val="0"/>
                <w:sz w:val="26"/>
                <w:szCs w:val="26"/>
                <w:lang w:bidi="ar"/>
              </w:rPr>
              <w:t>配置</w:t>
            </w:r>
          </w:p>
        </w:tc>
      </w:tr>
      <w:tr>
        <w:tblPrEx>
          <w:tblCellMar>
            <w:top w:w="0" w:type="dxa"/>
            <w:left w:w="108" w:type="dxa"/>
            <w:bottom w:w="0" w:type="dxa"/>
            <w:right w:w="108" w:type="dxa"/>
          </w:tblCellMar>
        </w:tblPrEx>
        <w:trPr>
          <w:trHeight w:val="2005" w:hRule="atLeast"/>
        </w:trPr>
        <w:tc>
          <w:tcPr>
            <w:tcW w:w="2535"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center"/>
              <w:outlineLvl w:val="9"/>
              <w:rPr>
                <w:rFonts w:hint="eastAsia" w:ascii="方正仿宋_GBK" w:hAnsi="方正仿宋_GBK" w:eastAsia="方正仿宋_GBK" w:cs="方正仿宋_GBK"/>
                <w:b/>
                <w:bCs/>
                <w:color w:val="auto"/>
                <w:kern w:val="0"/>
                <w:sz w:val="26"/>
                <w:szCs w:val="26"/>
                <w:lang w:bidi="ar"/>
              </w:rPr>
            </w:pPr>
            <w:r>
              <w:rPr>
                <w:rFonts w:hint="eastAsia" w:ascii="方正仿宋_GBK" w:hAnsi="方正仿宋_GBK" w:eastAsia="方正仿宋_GBK" w:cs="方正仿宋_GBK"/>
                <w:b/>
                <w:bCs/>
                <w:color w:val="auto"/>
                <w:kern w:val="0"/>
                <w:sz w:val="26"/>
                <w:szCs w:val="26"/>
                <w:lang w:bidi="ar"/>
              </w:rPr>
              <w:t>80%≥出租率＞60%</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center"/>
              <w:outlineLvl w:val="9"/>
              <w:rPr>
                <w:rFonts w:hint="eastAsia" w:ascii="方正仿宋_GBK" w:hAnsi="方正仿宋_GBK" w:eastAsia="方正仿宋_GBK" w:cs="方正仿宋_GBK"/>
                <w:color w:val="auto"/>
                <w:kern w:val="0"/>
                <w:sz w:val="22"/>
                <w:szCs w:val="22"/>
                <w:lang w:bidi="ar"/>
              </w:rPr>
            </w:pPr>
            <w:r>
              <w:rPr>
                <w:rFonts w:hint="eastAsia" w:ascii="方正仿宋_GBK" w:hAnsi="方正仿宋_GBK" w:eastAsia="方正仿宋_GBK" w:cs="方正仿宋_GBK"/>
                <w:color w:val="auto"/>
                <w:kern w:val="0"/>
                <w:sz w:val="22"/>
                <w:szCs w:val="22"/>
                <w:lang w:bidi="ar"/>
              </w:rPr>
              <w:t>车位接管527个</w:t>
            </w:r>
          </w:p>
        </w:tc>
        <w:tc>
          <w:tcPr>
            <w:tcW w:w="5970"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center"/>
              <w:outlineLvl w:val="9"/>
              <w:rPr>
                <w:rFonts w:hint="eastAsia" w:ascii="方正仿宋_GBK" w:hAnsi="方正仿宋_GBK" w:eastAsia="方正仿宋_GBK" w:cs="方正仿宋_GBK"/>
                <w:color w:val="auto"/>
                <w:kern w:val="0"/>
                <w:sz w:val="20"/>
                <w:szCs w:val="21"/>
                <w:lang w:bidi="ar"/>
              </w:rPr>
            </w:pPr>
            <w:r>
              <w:rPr>
                <w:rFonts w:hint="eastAsia" w:ascii="方正仿宋_GBK" w:hAnsi="方正仿宋_GBK" w:eastAsia="方正仿宋_GBK" w:cs="方正仿宋_GBK"/>
                <w:color w:val="auto"/>
                <w:kern w:val="0"/>
                <w:sz w:val="20"/>
                <w:szCs w:val="21"/>
                <w:lang w:bidi="ar"/>
              </w:rPr>
              <w:t>项目负责人1人。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color w:val="auto"/>
                <w:kern w:val="0"/>
                <w:sz w:val="20"/>
                <w:szCs w:val="21"/>
                <w:lang w:eastAsia="zh-CN" w:bidi="ar"/>
              </w:rPr>
              <w:t>客服管理部：客服员工</w:t>
            </w:r>
            <w:r>
              <w:rPr>
                <w:rFonts w:hint="eastAsia" w:ascii="方正仿宋_GBK" w:hAnsi="方正仿宋_GBK" w:eastAsia="方正仿宋_GBK" w:cs="方正仿宋_GBK"/>
                <w:color w:val="auto"/>
                <w:kern w:val="0"/>
                <w:sz w:val="20"/>
                <w:szCs w:val="21"/>
                <w:lang w:val="en-US" w:eastAsia="zh-CN" w:bidi="ar"/>
              </w:rPr>
              <w:t>2人，会务员工1人；</w:t>
            </w:r>
          </w:p>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center"/>
              <w:outlineLvl w:val="9"/>
              <w:rPr>
                <w:rFonts w:hint="eastAsia" w:ascii="方正仿宋_GBK" w:hAnsi="方正仿宋_GBK" w:eastAsia="方正仿宋_GBK" w:cs="方正仿宋_GBK"/>
                <w:color w:val="auto"/>
                <w:kern w:val="0"/>
                <w:sz w:val="20"/>
                <w:szCs w:val="21"/>
                <w:lang w:bidi="ar"/>
              </w:rPr>
            </w:pPr>
            <w:r>
              <w:rPr>
                <w:rFonts w:hint="eastAsia" w:ascii="方正仿宋_GBK" w:hAnsi="方正仿宋_GBK" w:eastAsia="方正仿宋_GBK" w:cs="方正仿宋_GBK"/>
                <w:color w:val="auto"/>
                <w:kern w:val="0"/>
                <w:sz w:val="20"/>
                <w:szCs w:val="21"/>
                <w:lang w:bidi="ar"/>
              </w:rPr>
              <w:t>秩序部：秩序中控室</w:t>
            </w:r>
            <w:r>
              <w:rPr>
                <w:rFonts w:hint="eastAsia" w:ascii="方正仿宋_GBK" w:hAnsi="方正仿宋_GBK" w:eastAsia="方正仿宋_GBK" w:cs="方正仿宋_GBK"/>
                <w:color w:val="auto"/>
                <w:kern w:val="0"/>
                <w:sz w:val="20"/>
                <w:szCs w:val="21"/>
                <w:lang w:val="en-US" w:eastAsia="zh-CN" w:bidi="ar"/>
              </w:rPr>
              <w:t>4</w:t>
            </w:r>
            <w:r>
              <w:rPr>
                <w:rFonts w:hint="eastAsia" w:ascii="方正仿宋_GBK" w:hAnsi="方正仿宋_GBK" w:eastAsia="方正仿宋_GBK" w:cs="方正仿宋_GBK"/>
                <w:color w:val="auto"/>
                <w:kern w:val="0"/>
                <w:sz w:val="20"/>
                <w:szCs w:val="21"/>
                <w:lang w:bidi="ar"/>
              </w:rPr>
              <w:t>人、秩序门岗</w:t>
            </w:r>
            <w:r>
              <w:rPr>
                <w:rFonts w:hint="eastAsia" w:ascii="方正仿宋_GBK" w:hAnsi="方正仿宋_GBK" w:eastAsia="方正仿宋_GBK" w:cs="方正仿宋_GBK"/>
                <w:color w:val="auto"/>
                <w:kern w:val="0"/>
                <w:sz w:val="20"/>
                <w:szCs w:val="21"/>
                <w:lang w:val="en-US" w:eastAsia="zh-CN" w:bidi="ar"/>
              </w:rPr>
              <w:t>5</w:t>
            </w:r>
            <w:r>
              <w:rPr>
                <w:rFonts w:hint="eastAsia" w:ascii="方正仿宋_GBK" w:hAnsi="方正仿宋_GBK" w:eastAsia="方正仿宋_GBK" w:cs="方正仿宋_GBK"/>
                <w:color w:val="auto"/>
                <w:kern w:val="0"/>
                <w:sz w:val="20"/>
                <w:szCs w:val="21"/>
                <w:lang w:bidi="ar"/>
              </w:rPr>
              <w:t>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color w:val="auto"/>
                <w:kern w:val="0"/>
                <w:sz w:val="20"/>
                <w:szCs w:val="21"/>
                <w:lang w:bidi="ar"/>
              </w:rPr>
              <w:t>环境部：保洁员</w:t>
            </w:r>
            <w:r>
              <w:rPr>
                <w:rFonts w:hint="eastAsia" w:ascii="方正仿宋_GBK" w:hAnsi="方正仿宋_GBK" w:eastAsia="方正仿宋_GBK" w:cs="方正仿宋_GBK"/>
                <w:color w:val="auto"/>
                <w:kern w:val="0"/>
                <w:sz w:val="20"/>
                <w:szCs w:val="21"/>
                <w:lang w:val="en-US" w:eastAsia="zh-CN" w:bidi="ar"/>
              </w:rPr>
              <w:t>4</w:t>
            </w:r>
            <w:r>
              <w:rPr>
                <w:rFonts w:hint="eastAsia" w:ascii="方正仿宋_GBK" w:hAnsi="方正仿宋_GBK" w:eastAsia="方正仿宋_GBK" w:cs="方正仿宋_GBK"/>
                <w:color w:val="auto"/>
                <w:kern w:val="0"/>
                <w:sz w:val="20"/>
                <w:szCs w:val="21"/>
                <w:lang w:bidi="ar"/>
              </w:rPr>
              <w:t>人、工绿化员工1人。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color w:val="auto"/>
                <w:kern w:val="0"/>
                <w:sz w:val="20"/>
                <w:szCs w:val="21"/>
                <w:lang w:bidi="ar"/>
              </w:rPr>
              <w:t>工程部：工程1人。</w:t>
            </w:r>
          </w:p>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center"/>
              <w:outlineLvl w:val="9"/>
              <w:rPr>
                <w:rFonts w:hint="eastAsia" w:ascii="方正仿宋_GBK" w:hAnsi="方正仿宋_GBK" w:eastAsia="方正仿宋_GBK" w:cs="方正仿宋_GBK"/>
                <w:b/>
                <w:bCs/>
                <w:color w:val="auto"/>
                <w:kern w:val="0"/>
                <w:sz w:val="20"/>
                <w:szCs w:val="21"/>
                <w:lang w:bidi="ar"/>
              </w:rPr>
            </w:pPr>
            <w:r>
              <w:rPr>
                <w:rFonts w:hint="eastAsia" w:ascii="方正仿宋_GBK" w:hAnsi="方正仿宋_GBK" w:eastAsia="方正仿宋_GBK" w:cs="方正仿宋_GBK"/>
                <w:b/>
                <w:bCs/>
                <w:color w:val="auto"/>
                <w:kern w:val="0"/>
                <w:sz w:val="20"/>
                <w:szCs w:val="21"/>
                <w:lang w:bidi="ar"/>
              </w:rPr>
              <w:t>共计</w:t>
            </w:r>
            <w:r>
              <w:rPr>
                <w:rFonts w:hint="eastAsia" w:ascii="方正仿宋_GBK" w:hAnsi="方正仿宋_GBK" w:eastAsia="方正仿宋_GBK" w:cs="方正仿宋_GBK"/>
                <w:b/>
                <w:bCs/>
                <w:color w:val="auto"/>
                <w:kern w:val="0"/>
                <w:sz w:val="20"/>
                <w:szCs w:val="21"/>
                <w:lang w:val="en-US" w:eastAsia="zh-CN" w:bidi="ar"/>
              </w:rPr>
              <w:t>19</w:t>
            </w:r>
            <w:r>
              <w:rPr>
                <w:rFonts w:hint="eastAsia" w:ascii="方正仿宋_GBK" w:hAnsi="方正仿宋_GBK" w:eastAsia="方正仿宋_GBK" w:cs="方正仿宋_GBK"/>
                <w:b/>
                <w:bCs/>
                <w:color w:val="auto"/>
                <w:kern w:val="0"/>
                <w:sz w:val="20"/>
                <w:szCs w:val="21"/>
                <w:lang w:bidi="ar"/>
              </w:rPr>
              <w:t>人</w:t>
            </w:r>
          </w:p>
        </w:tc>
      </w:tr>
      <w:tr>
        <w:tblPrEx>
          <w:tblCellMar>
            <w:top w:w="0" w:type="dxa"/>
            <w:left w:w="108" w:type="dxa"/>
            <w:bottom w:w="0" w:type="dxa"/>
            <w:right w:w="108" w:type="dxa"/>
          </w:tblCellMar>
        </w:tblPrEx>
        <w:trPr>
          <w:trHeight w:val="2100" w:hRule="atLeast"/>
        </w:trPr>
        <w:tc>
          <w:tcPr>
            <w:tcW w:w="25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center"/>
              <w:outlineLvl w:val="9"/>
              <w:rPr>
                <w:rFonts w:hint="eastAsia" w:ascii="方正仿宋_GBK" w:hAnsi="方正仿宋_GBK" w:eastAsia="方正仿宋_GBK" w:cs="方正仿宋_GBK"/>
                <w:b/>
                <w:bCs/>
                <w:color w:val="auto"/>
                <w:kern w:val="0"/>
                <w:sz w:val="26"/>
                <w:szCs w:val="26"/>
                <w:lang w:bidi="ar"/>
              </w:rPr>
            </w:pPr>
            <w:r>
              <w:rPr>
                <w:rFonts w:hint="eastAsia" w:ascii="方正仿宋_GBK" w:hAnsi="方正仿宋_GBK" w:eastAsia="方正仿宋_GBK" w:cs="方正仿宋_GBK"/>
                <w:b/>
                <w:bCs/>
                <w:color w:val="auto"/>
                <w:kern w:val="0"/>
                <w:sz w:val="26"/>
                <w:szCs w:val="26"/>
                <w:lang w:bidi="ar"/>
              </w:rPr>
              <w:t>出租率＞80%</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center"/>
              <w:outlineLvl w:val="9"/>
              <w:rPr>
                <w:rFonts w:hint="eastAsia" w:ascii="方正仿宋_GBK" w:hAnsi="方正仿宋_GBK" w:eastAsia="方正仿宋_GBK" w:cs="方正仿宋_GBK"/>
                <w:color w:val="auto"/>
                <w:kern w:val="0"/>
                <w:sz w:val="26"/>
                <w:szCs w:val="26"/>
                <w:lang w:bidi="ar"/>
              </w:rPr>
            </w:pPr>
            <w:r>
              <w:rPr>
                <w:rFonts w:hint="eastAsia" w:ascii="方正仿宋_GBK" w:hAnsi="方正仿宋_GBK" w:eastAsia="方正仿宋_GBK" w:cs="方正仿宋_GBK"/>
                <w:color w:val="auto"/>
                <w:kern w:val="0"/>
                <w:sz w:val="22"/>
                <w:szCs w:val="22"/>
                <w:lang w:bidi="ar"/>
              </w:rPr>
              <w:t>车位接管527个</w:t>
            </w:r>
          </w:p>
        </w:tc>
        <w:tc>
          <w:tcPr>
            <w:tcW w:w="597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center"/>
              <w:outlineLvl w:val="9"/>
              <w:rPr>
                <w:rFonts w:hint="eastAsia" w:ascii="方正仿宋_GBK" w:hAnsi="方正仿宋_GBK" w:eastAsia="方正仿宋_GBK" w:cs="方正仿宋_GBK"/>
                <w:color w:val="auto"/>
                <w:kern w:val="0"/>
                <w:sz w:val="20"/>
                <w:szCs w:val="21"/>
                <w:lang w:bidi="ar"/>
              </w:rPr>
            </w:pPr>
            <w:r>
              <w:rPr>
                <w:rFonts w:hint="eastAsia" w:ascii="方正仿宋_GBK" w:hAnsi="方正仿宋_GBK" w:eastAsia="方正仿宋_GBK" w:cs="方正仿宋_GBK"/>
                <w:color w:val="auto"/>
                <w:kern w:val="0"/>
                <w:sz w:val="20"/>
                <w:szCs w:val="21"/>
                <w:lang w:bidi="ar"/>
              </w:rPr>
              <w:t>项目负责人1人。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color w:val="auto"/>
                <w:kern w:val="0"/>
                <w:sz w:val="20"/>
                <w:szCs w:val="21"/>
                <w:lang w:eastAsia="zh-CN" w:bidi="ar"/>
              </w:rPr>
              <w:t>客服管理部：客服员工</w:t>
            </w:r>
            <w:r>
              <w:rPr>
                <w:rFonts w:hint="eastAsia" w:ascii="方正仿宋_GBK" w:hAnsi="方正仿宋_GBK" w:eastAsia="方正仿宋_GBK" w:cs="方正仿宋_GBK"/>
                <w:color w:val="auto"/>
                <w:kern w:val="0"/>
                <w:sz w:val="20"/>
                <w:szCs w:val="21"/>
                <w:lang w:val="en-US" w:eastAsia="zh-CN" w:bidi="ar"/>
              </w:rPr>
              <w:t>2人，会务员工1人；</w:t>
            </w:r>
          </w:p>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center"/>
              <w:outlineLvl w:val="9"/>
              <w:rPr>
                <w:rFonts w:hint="eastAsia" w:ascii="方正仿宋_GBK" w:hAnsi="方正仿宋_GBK" w:eastAsia="方正仿宋_GBK" w:cs="方正仿宋_GBK"/>
                <w:color w:val="auto"/>
                <w:sz w:val="20"/>
              </w:rPr>
            </w:pPr>
            <w:r>
              <w:rPr>
                <w:rFonts w:hint="eastAsia" w:ascii="方正仿宋_GBK" w:hAnsi="方正仿宋_GBK" w:eastAsia="方正仿宋_GBK" w:cs="方正仿宋_GBK"/>
                <w:color w:val="auto"/>
                <w:kern w:val="0"/>
                <w:sz w:val="20"/>
                <w:szCs w:val="21"/>
                <w:lang w:bidi="ar"/>
              </w:rPr>
              <w:t>秩序部：秩序中控室</w:t>
            </w:r>
            <w:r>
              <w:rPr>
                <w:rFonts w:hint="eastAsia" w:ascii="方正仿宋_GBK" w:hAnsi="方正仿宋_GBK" w:eastAsia="方正仿宋_GBK" w:cs="方正仿宋_GBK"/>
                <w:color w:val="auto"/>
                <w:kern w:val="0"/>
                <w:sz w:val="20"/>
                <w:szCs w:val="21"/>
                <w:lang w:val="en-US" w:eastAsia="zh-CN" w:bidi="ar"/>
              </w:rPr>
              <w:t>4</w:t>
            </w:r>
            <w:r>
              <w:rPr>
                <w:rFonts w:hint="eastAsia" w:ascii="方正仿宋_GBK" w:hAnsi="方正仿宋_GBK" w:eastAsia="方正仿宋_GBK" w:cs="方正仿宋_GBK"/>
                <w:color w:val="auto"/>
                <w:kern w:val="0"/>
                <w:sz w:val="20"/>
                <w:szCs w:val="21"/>
                <w:lang w:bidi="ar"/>
              </w:rPr>
              <w:t>人、秩序门岗</w:t>
            </w:r>
            <w:r>
              <w:rPr>
                <w:rFonts w:hint="eastAsia" w:ascii="方正仿宋_GBK" w:hAnsi="方正仿宋_GBK" w:eastAsia="方正仿宋_GBK" w:cs="方正仿宋_GBK"/>
                <w:color w:val="auto"/>
                <w:kern w:val="0"/>
                <w:sz w:val="20"/>
                <w:szCs w:val="21"/>
                <w:lang w:val="en-US" w:eastAsia="zh-CN" w:bidi="ar"/>
              </w:rPr>
              <w:t>5</w:t>
            </w:r>
            <w:r>
              <w:rPr>
                <w:rFonts w:hint="eastAsia" w:ascii="方正仿宋_GBK" w:hAnsi="方正仿宋_GBK" w:eastAsia="方正仿宋_GBK" w:cs="方正仿宋_GBK"/>
                <w:color w:val="auto"/>
                <w:kern w:val="0"/>
                <w:sz w:val="20"/>
                <w:szCs w:val="21"/>
                <w:lang w:bidi="ar"/>
              </w:rPr>
              <w:t>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color w:val="auto"/>
                <w:kern w:val="0"/>
                <w:sz w:val="20"/>
                <w:szCs w:val="21"/>
                <w:lang w:bidi="ar"/>
              </w:rPr>
              <w:t>环境部：保洁员</w:t>
            </w:r>
            <w:r>
              <w:rPr>
                <w:rFonts w:hint="eastAsia" w:ascii="方正仿宋_GBK" w:hAnsi="方正仿宋_GBK" w:eastAsia="方正仿宋_GBK" w:cs="方正仿宋_GBK"/>
                <w:color w:val="auto"/>
                <w:kern w:val="0"/>
                <w:sz w:val="20"/>
                <w:szCs w:val="21"/>
                <w:lang w:val="en-US" w:eastAsia="zh-CN" w:bidi="ar"/>
              </w:rPr>
              <w:t>5</w:t>
            </w:r>
            <w:r>
              <w:rPr>
                <w:rFonts w:hint="eastAsia" w:ascii="方正仿宋_GBK" w:hAnsi="方正仿宋_GBK" w:eastAsia="方正仿宋_GBK" w:cs="方正仿宋_GBK"/>
                <w:color w:val="auto"/>
                <w:kern w:val="0"/>
                <w:sz w:val="20"/>
                <w:szCs w:val="21"/>
                <w:lang w:bidi="ar"/>
              </w:rPr>
              <w:t>人、工绿化员工1人。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color w:val="auto"/>
                <w:kern w:val="0"/>
                <w:sz w:val="20"/>
                <w:szCs w:val="21"/>
                <w:lang w:bidi="ar"/>
              </w:rPr>
              <w:t>工程部：工程</w:t>
            </w:r>
            <w:r>
              <w:rPr>
                <w:rFonts w:hint="eastAsia" w:ascii="方正仿宋_GBK" w:hAnsi="方正仿宋_GBK" w:eastAsia="方正仿宋_GBK" w:cs="方正仿宋_GBK"/>
                <w:color w:val="auto"/>
                <w:kern w:val="0"/>
                <w:sz w:val="20"/>
                <w:szCs w:val="21"/>
                <w:lang w:val="en-US" w:eastAsia="zh-CN" w:bidi="ar"/>
              </w:rPr>
              <w:t>1</w:t>
            </w:r>
            <w:r>
              <w:rPr>
                <w:rFonts w:hint="eastAsia" w:ascii="方正仿宋_GBK" w:hAnsi="方正仿宋_GBK" w:eastAsia="方正仿宋_GBK" w:cs="方正仿宋_GBK"/>
                <w:color w:val="auto"/>
                <w:kern w:val="0"/>
                <w:sz w:val="20"/>
                <w:szCs w:val="21"/>
                <w:lang w:bidi="ar"/>
              </w:rPr>
              <w:t>人。</w:t>
            </w:r>
            <w:r>
              <w:rPr>
                <w:rFonts w:hint="eastAsia" w:ascii="方正仿宋_GBK" w:hAnsi="方正仿宋_GBK" w:eastAsia="方正仿宋_GBK" w:cs="方正仿宋_GBK"/>
                <w:color w:val="auto"/>
                <w:kern w:val="0"/>
                <w:sz w:val="20"/>
                <w:szCs w:val="21"/>
                <w:lang w:bidi="ar"/>
              </w:rPr>
              <w:br w:type="textWrapping"/>
            </w:r>
            <w:r>
              <w:rPr>
                <w:rFonts w:hint="eastAsia" w:ascii="方正仿宋_GBK" w:hAnsi="方正仿宋_GBK" w:eastAsia="方正仿宋_GBK" w:cs="方正仿宋_GBK"/>
                <w:b/>
                <w:bCs/>
                <w:color w:val="auto"/>
                <w:kern w:val="0"/>
                <w:sz w:val="20"/>
                <w:szCs w:val="21"/>
                <w:lang w:bidi="ar"/>
              </w:rPr>
              <w:t>共计</w:t>
            </w:r>
            <w:r>
              <w:rPr>
                <w:rFonts w:hint="eastAsia" w:ascii="方正仿宋_GBK" w:hAnsi="方正仿宋_GBK" w:eastAsia="方正仿宋_GBK" w:cs="方正仿宋_GBK"/>
                <w:b/>
                <w:bCs/>
                <w:color w:val="auto"/>
                <w:kern w:val="0"/>
                <w:sz w:val="20"/>
                <w:szCs w:val="21"/>
                <w:lang w:val="en-US" w:eastAsia="zh-CN" w:bidi="ar"/>
              </w:rPr>
              <w:t>20</w:t>
            </w:r>
            <w:r>
              <w:rPr>
                <w:rFonts w:hint="eastAsia" w:ascii="方正仿宋_GBK" w:hAnsi="方正仿宋_GBK" w:eastAsia="方正仿宋_GBK" w:cs="方正仿宋_GBK"/>
                <w:b/>
                <w:bCs/>
                <w:color w:val="auto"/>
                <w:kern w:val="0"/>
                <w:sz w:val="20"/>
                <w:szCs w:val="21"/>
                <w:lang w:bidi="ar"/>
              </w:rPr>
              <w:t>人</w:t>
            </w: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46D128"/>
    <w:multiLevelType w:val="singleLevel"/>
    <w:tmpl w:val="6846D128"/>
    <w:lvl w:ilvl="0" w:tentative="0">
      <w:start w:val="4"/>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66104A9"/>
    <w:rsid w:val="766104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qFormat="1" w:uiPriority="99"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1"/>
    <w:rPr>
      <w:rFonts w:ascii="仿宋_GB2312" w:hAnsi="Times New Roman" w:eastAsia="仿宋_GB2312"/>
      <w:sz w:val="32"/>
      <w:szCs w:val="20"/>
    </w:rPr>
  </w:style>
  <w:style w:type="paragraph" w:styleId="3">
    <w:name w:val="index 7"/>
    <w:next w:val="1"/>
    <w:unhideWhenUsed/>
    <w:qFormat/>
    <w:uiPriority w:val="99"/>
    <w:pPr>
      <w:widowControl w:val="0"/>
      <w:ind w:left="2520"/>
      <w:jc w:val="both"/>
    </w:pPr>
    <w:rPr>
      <w:rFonts w:ascii="Times New Roman" w:hAnsi="Times New Roman" w:eastAsia="宋体" w:cs="Times New Roman"/>
      <w:kern w:val="2"/>
      <w:sz w:val="21"/>
      <w:lang w:val="en-US" w:eastAsia="zh-CN" w:bidi="ar-SA"/>
    </w:rPr>
  </w:style>
  <w:style w:type="paragraph" w:styleId="4">
    <w:name w:val="Normal (Web)"/>
    <w:basedOn w:val="1"/>
    <w:qFormat/>
    <w:uiPriority w:val="99"/>
    <w:pPr>
      <w:spacing w:beforeAutospacing="1" w:afterAutospacing="1"/>
      <w:jc w:val="left"/>
    </w:pPr>
    <w:rPr>
      <w:rFonts w:cs="Times New Roman"/>
      <w:kern w:val="0"/>
      <w:sz w:val="24"/>
    </w:rPr>
  </w:style>
  <w:style w:type="paragraph" w:customStyle="1" w:styleId="7">
    <w:name w:val="列出段落1"/>
    <w:basedOn w:val="1"/>
    <w:qFormat/>
    <w:uiPriority w:val="34"/>
    <w:pPr>
      <w:ind w:firstLine="420" w:firstLineChars="200"/>
    </w:pPr>
  </w:style>
  <w:style w:type="paragraph" w:customStyle="1"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2025-06-17T06:51:00Z</dcterms:created>
  <dc:creator>Administrator</dc:creator>
  <cp:lastModifiedBy>Administrator</cp:lastModifiedBy>
  <dcterms:modified xsi:type="dcterms:W3CDTF">2025-06-17T06:51:41Z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