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城南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新农街50号、巴南大道2号共计6宗经营性资产租赁价格评估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557066"/>
    <w:rsid w:val="1C557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2025-05-07T03:01:00Z</dcterms:created>
  <dc:creator>Administrator</dc:creator>
  <cp:lastModifiedBy>Administrator</cp:lastModifiedBy>
  <dcterms:modified xsi:type="dcterms:W3CDTF">2025-05-07T03:02:08Z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