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  <w:lang w:val="en-US" w:eastAsia="zh-CN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</w:t>
      </w:r>
      <w:r>
        <w:rPr>
          <w:rFonts w:hint="eastAsia" w:ascii="方正黑体_GBK" w:hAnsi="微软雅黑" w:eastAsia="方正黑体_GBK" w:cs="微软雅黑"/>
          <w:color w:val="404040"/>
          <w:sz w:val="32"/>
          <w:szCs w:val="32"/>
          <w:lang w:val="en-US" w:eastAsia="zh-CN"/>
        </w:rPr>
        <w:t>2</w:t>
      </w:r>
    </w:p>
    <w:p>
      <w:pPr>
        <w:spacing w:line="560" w:lineRule="exact"/>
        <w:jc w:val="center"/>
        <w:rPr>
          <w:rFonts w:ascii="华文仿宋" w:hAnsi="华文仿宋" w:eastAsia="华文仿宋"/>
          <w:color w:val="auto"/>
          <w:sz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</w:rPr>
        <w:t>巴南人才租赁住房服务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lang w:eastAsia="zh-CN"/>
        </w:rPr>
        <w:t>管理</w:t>
      </w:r>
      <w:r>
        <w:rPr>
          <w:rFonts w:hint="eastAsia" w:ascii="方正小标宋_GBK" w:hAnsi="方正小标宋_GBK" w:eastAsia="方正小标宋_GBK" w:cs="方正小标宋_GBK"/>
          <w:color w:val="auto"/>
          <w:sz w:val="44"/>
        </w:rPr>
        <w:t>需求方案</w:t>
      </w:r>
    </w:p>
    <w:p>
      <w:pPr>
        <w:spacing w:line="560" w:lineRule="exact"/>
        <w:jc w:val="center"/>
        <w:rPr>
          <w:rFonts w:ascii="华文仿宋" w:hAnsi="华文仿宋" w:eastAsia="华文仿宋"/>
          <w:b/>
          <w:color w:val="auto"/>
          <w:sz w:val="32"/>
        </w:rPr>
      </w:pPr>
    </w:p>
    <w:p>
      <w:pPr>
        <w:ind w:firstLine="640" w:firstLineChars="200"/>
        <w:outlineLvl w:val="0"/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  <w:t>一、基础信息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项目名称：巴南区人才租赁住房项目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建筑面积：61707.34㎡（其中，居住面积33561.42㎡）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居住户数：448户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户型构成：一室一厅260套（单套面积约54-57平方米），两室两厅116套（单套面积约72-78平方米），三室两厅72套（单套面积约117平方米）。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地下车位：527个</w:t>
      </w:r>
    </w:p>
    <w:p>
      <w:pPr>
        <w:ind w:firstLine="640" w:firstLineChars="200"/>
        <w:outlineLvl w:val="0"/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  <w:t>二、实施背景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本项目定位为高端人才配套住房，系区政府重点工程，其居住客群的服务需求呈现多元化、品质化的特点，故要求现场管理服务企业须提供高品质的、全方位的一体化综合管理服务。</w:t>
      </w:r>
    </w:p>
    <w:p>
      <w:pPr>
        <w:ind w:firstLine="640" w:firstLineChars="200"/>
        <w:outlineLvl w:val="0"/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三、组织架构及人员配置</w:t>
      </w:r>
    </w:p>
    <w:tbl>
      <w:tblPr>
        <w:tblStyle w:val="5"/>
        <w:tblW w:w="900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98"/>
        <w:gridCol w:w="1333"/>
        <w:gridCol w:w="1610"/>
        <w:gridCol w:w="516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b/>
                <w:bCs/>
                <w:color w:val="auto"/>
                <w:kern w:val="24"/>
                <w:szCs w:val="21"/>
              </w:rPr>
              <w:t>部门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b/>
                <w:bCs/>
                <w:color w:val="auto"/>
                <w:kern w:val="24"/>
                <w:szCs w:val="21"/>
              </w:rPr>
              <w:t>岗位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b/>
                <w:bCs/>
                <w:color w:val="auto"/>
                <w:kern w:val="24"/>
                <w:szCs w:val="21"/>
              </w:rPr>
              <w:t>人员配置（人）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b/>
                <w:bCs/>
                <w:color w:val="auto"/>
                <w:kern w:val="24"/>
                <w:szCs w:val="21"/>
              </w:rPr>
              <w:t>人员素质要求及岗位职责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89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客服管理部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负责人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1、年龄35岁以下，本科及以上学历。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2、全面统筹负责项目的管理工作。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8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客服员工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24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1、年龄30岁以下，本科及以上学历。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Arial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、负责前台接待、带看、入住退房对接等客户服务工作。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8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秩序部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秩序主管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1、年龄40岁以下，专科及以上学历，有三年以上物业项目秩序管理经验。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2、负责项目秩序服务板块事务的统筹管理。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2" w:hRule="atLeast"/>
        </w:trPr>
        <w:tc>
          <w:tcPr>
            <w:tcW w:w="8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秩序中控室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</w:p>
        </w:tc>
        <w:tc>
          <w:tcPr>
            <w:tcW w:w="51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1、秩序基层岗位共计配置1</w:t>
            </w:r>
            <w:r>
              <w:rPr>
                <w:rFonts w:ascii="华文仿宋" w:hAnsi="华文仿宋" w:eastAsia="华文仿宋" w:cs="Arial"/>
                <w:color w:val="auto"/>
                <w:kern w:val="24"/>
                <w:szCs w:val="21"/>
              </w:rPr>
              <w:t>0</w:t>
            </w: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人，含换休，24小时值守，全年无休。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2、秩序白班人员年龄50岁以下，男性身高168CM及以上，女性155CM及以上；夜班人员年龄55岁以下，男性身高165CM及以上，女性153CM及以上。</w:t>
            </w: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br w:type="textWrapping"/>
            </w: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3、中控室人员持消防设施操作员证。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8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秩序门岗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华文仿宋" w:hAnsi="华文仿宋" w:eastAsia="华文仿宋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  <w:lang w:val="en-US" w:eastAsia="zh-CN"/>
              </w:rPr>
              <w:t>3</w:t>
            </w:r>
          </w:p>
        </w:tc>
        <w:tc>
          <w:tcPr>
            <w:tcW w:w="51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8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秩序巡逻岗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</w:p>
        </w:tc>
        <w:tc>
          <w:tcPr>
            <w:tcW w:w="51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8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环境部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环境主管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1、年龄50岁以下，专科及以上学历，有三年以上物业项目环境管理经验。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2、负责项目保洁、绿化服务板块事务的统筹管理。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8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保洁员工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6</w:t>
            </w:r>
          </w:p>
        </w:tc>
        <w:tc>
          <w:tcPr>
            <w:tcW w:w="51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1、年龄58岁以下，具备基本识字和书写能力。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2、负责现场保洁及绿化任务的具体实施。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8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绿化员工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1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8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工程部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工程班长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1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1、年龄55岁以下，高中及以上学历，有三年以上物业项目工程维修经验。</w:t>
            </w:r>
          </w:p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2、负责项目公共区域日常维修、共用设施设备巡检保养。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8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color w:val="auto"/>
                <w:kern w:val="24"/>
                <w:szCs w:val="21"/>
              </w:rPr>
              <w:t>综合维修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1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22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b/>
                <w:bCs/>
                <w:color w:val="auto"/>
                <w:kern w:val="24"/>
                <w:szCs w:val="21"/>
              </w:rPr>
              <w:t>合计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华文仿宋" w:hAnsi="华文仿宋" w:eastAsia="华文仿宋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b/>
                <w:bCs/>
                <w:color w:val="auto"/>
                <w:kern w:val="24"/>
                <w:szCs w:val="21"/>
                <w:lang w:val="en-US" w:eastAsia="zh-CN"/>
              </w:rPr>
              <w:t>4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华文仿宋" w:hAnsi="华文仿宋" w:eastAsia="华文仿宋" w:cs="Arial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Arial"/>
                <w:b/>
                <w:bCs/>
                <w:color w:val="auto"/>
                <w:kern w:val="24"/>
                <w:szCs w:val="21"/>
              </w:rPr>
              <w:t>　</w:t>
            </w:r>
          </w:p>
        </w:tc>
      </w:tr>
    </w:tbl>
    <w:p>
      <w:pPr>
        <w:ind w:firstLine="640" w:firstLineChars="200"/>
        <w:outlineLvl w:val="1"/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  <w:t>四、基础服务要求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（一）按专业化的要求配置管理服务人员。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（二）小区内共用公共设施，如市政设施、楼栋电梯、公共照明、消防设施、景观水系、智能化系统等设施设备运行维护。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（三）负责质保期内工程返修问题。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（四）公共区域地面、墙面无明显灰尘、无垃圾、整洁干净，玻璃整洁光亮，无设施设备损坏。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（五）业主满意度在90%以上。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（六）投诉处理回访率100%。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（七）进行房屋使用日常巡查，制定周、月、季巡查计划，组织实施并按规定做好各阶段巡查记录。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（八）负责项目配套地下停车场管理，主要包含出入口值守、秩序巡查、日常清洁维护等服务。</w:t>
      </w:r>
    </w:p>
    <w:p>
      <w:pPr>
        <w:ind w:firstLine="640" w:firstLineChars="200"/>
        <w:outlineLvl w:val="1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（九）重点服务开展内容包括：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1.秩序服务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（1）秩序队员24小时不间断巡逻夜间外围巡逻。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（2）节日武装巡逻。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（3）中控室高清摄像锁定追踪。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（4）项目级督导，班长24小时督查制，时时监控各岗位员工执行情况。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（5）公司级检查，神秘客户验证，服务品质检查。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（6）演习演练，消防演练、防汛演练、围捕演练、电梯困人等。</w:t>
      </w:r>
    </w:p>
    <w:p>
      <w:pPr>
        <w:pStyle w:val="7"/>
        <w:ind w:left="560" w:firstLine="0" w:firstLineChars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（7）车岗无人化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2.环境服务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（1）景观交底，施工单位移交景观名贵乔木等时提前一周交底，现场管理单位建立植物台账，完善植物身份证，以便后期精准养护。</w:t>
      </w:r>
    </w:p>
    <w:p>
      <w:pPr>
        <w:pStyle w:val="7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（2）植物日常养护，基本原则-重养护、精修剪，灌木细致到±1-2cm的修剪标准，景观层次更加分明，呈现360度立体养护效果。</w:t>
      </w:r>
    </w:p>
    <w:p>
      <w:pPr>
        <w:pStyle w:val="7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保洁机具代替人工，用专业保洁设备代替单纯人工劳作，提高现场保洁效能及效果。（三合一洗地车、高压洗地机等）；同时，保洁阿姨与客户亲密接触的服务，重体验式的服务让人与人接触更具家人般感受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3.工程服务</w:t>
      </w:r>
    </w:p>
    <w:p>
      <w:pPr>
        <w:pStyle w:val="7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（1）设备设施智能管理系统，赋予每台设施设备唯一的ID号码，帮助后台数据系统识别完整的设备设施“健康记录“从而有效开展预防维护各系统性优化。</w:t>
      </w:r>
    </w:p>
    <w:p>
      <w:pPr>
        <w:pStyle w:val="7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（2）园区设施设备体检，从客户视觉对园区现场设施进行体检，对设施状态提供全年维保计划，保持园区设施设备良好运行。对风险及故障及时排查，提出预见性整改计划，使园区设施设备安全运行更有保障。</w:t>
      </w:r>
    </w:p>
    <w:p>
      <w:pPr>
        <w:pStyle w:val="7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（3）工程维修，服务15分钟响应，报事完结率90%（考虑部分零配件不能及时更换的情况）。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4.公寓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  <w:lang w:eastAsia="zh-CN"/>
        </w:rPr>
        <w:t>管理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保洁服务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（1）销控房5间、样板间3间每周清洁，要求达到台面、地面无尘，光亮无杂物。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（2）空置房间清洁部分根据项目业主具体需求进行有偿保洁，按照服务面积及服务标准另行支付。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（3）有偿入户清洁。（涉及有偿服务费用由住户自行承担）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5.公寓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  <w:lang w:eastAsia="zh-CN"/>
        </w:rPr>
        <w:t>管理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工程服务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b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1. 紧急水电及电器维修。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b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2. 质保期内房间设施设备等协同业主向质保方沟通维修或更换。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3. 已出租房间非质保或已过质保期内的设施设备等，单次200元以内的维修耗材由我方承担，超过200元的将维修方案及维修费用上报，由业主方决定维修方案。（除承租人为损坏的，则由住户负责维修或由住户承担相关费用即可）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4. 响应时间：15分钟；报事完结率80%（考虑部分零配件不能及时更换及质保期内由厂家进行更换的）。</w:t>
      </w:r>
    </w:p>
    <w:p>
      <w:pPr>
        <w:ind w:firstLine="640" w:firstLineChars="200"/>
        <w:outlineLvl w:val="0"/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  <w:t>五、配套设施服务需求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为保障园区以打造创新创业空间、配套高平直生活圈为目标，引入专业管理机构针对9号楼配套服务设施实施招商管理一体化；</w:t>
      </w:r>
    </w:p>
    <w:p>
      <w:pP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9号楼建筑面积3087.09㎡，地上两层，规划功能为园区生活配套设施，管理内容包括会议、共享办公、餐饮、零售等业态；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主要管理内容空间如下：</w:t>
      </w:r>
    </w:p>
    <w:p>
      <w:pPr>
        <w:ind w:firstLine="640" w:firstLineChars="200"/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（一）会议室服务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会议室共2个，分别为一个中型会议室面积约为136.56㎡，一个小型会议室面积约为22.09㎡。安排专人负责会议室的日常维护与清洁工作，每场会议结束后及时清理场地、检查设备运行状况，确保下一场会议能够正常使用。</w:t>
      </w:r>
    </w:p>
    <w:p>
      <w:pPr>
        <w:ind w:firstLine="640" w:firstLineChars="200"/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（二）报告厅管理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报告厅面积约为217.45㎡，提前提交申请，由管理团队审核通过后即可安排使用，使用前会安排专业人员对设备进行调试，使用过程中全程提供技术支持，确保活动顺利进行。</w:t>
      </w:r>
    </w:p>
    <w:p>
      <w:pPr>
        <w:ind w:firstLine="640" w:firstLineChars="200"/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（三）共享社交空间管理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共享社交空间面积约为153.11㎡，针对灵活办公需求精心打造多样化的工位选择，分为开放式工位、独立办公室工位等不同类型，满足不同规模和类型企业的办公需求。由管理团队负责日常维护与清洁工作</w:t>
      </w:r>
    </w:p>
    <w:p>
      <w:pPr>
        <w:ind w:firstLine="640" w:firstLineChars="200"/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（四）社区食堂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引进品牌方经营社区食堂，面积约为202.35㎡。</w:t>
      </w:r>
    </w:p>
    <w:p>
      <w:pPr>
        <w:ind w:firstLine="640" w:firstLineChars="200"/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（五）其他配套商业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引入知名连锁便利店品牌(如罗森美宜佳等)，提供日常生活所需的各类商品，满足租户的即时购物需求。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与菜鸟网络合作设立菜鸟驿站，方便租户收发快递。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设置健身中心，满足不同人群的健身需求。</w:t>
      </w:r>
    </w:p>
    <w:p>
      <w:pPr>
        <w:ind w:firstLine="640" w:firstLineChars="200"/>
        <w:outlineLvl w:val="0"/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</w:rPr>
        <w:t>六、公寓管理需求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bookmarkStart w:id="0" w:name="_Toc136968193"/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根据《巴南区人才安居实施细则（试行）》相关要求，为有序开展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bidi="ar"/>
        </w:rPr>
        <w:t>人才保障住房相关工作，特制定以下入住、退租流程。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（一）入住办理流程</w:t>
      </w:r>
      <w:bookmarkEnd w:id="0"/>
    </w:p>
    <w:tbl>
      <w:tblPr>
        <w:tblStyle w:val="5"/>
        <w:tblW w:w="93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709"/>
        <w:gridCol w:w="709"/>
        <w:gridCol w:w="5811"/>
        <w:gridCol w:w="13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4" w:hRule="atLeast"/>
          <w:jc w:val="center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流程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图</w:t>
            </w:r>
          </w:p>
        </w:tc>
        <w:tc>
          <w:tcPr>
            <w:tcW w:w="8627" w:type="dxa"/>
            <w:gridSpan w:val="4"/>
          </w:tcPr>
          <w:p>
            <w:pPr>
              <w:ind w:firstLine="1680" w:firstLineChars="8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bookmarkStart w:id="1" w:name="_Toc486490319"/>
            <w:bookmarkStart w:id="2" w:name="_Toc488739570"/>
            <w:bookmarkStart w:id="3" w:name="_Toc488733756"/>
            <w:bookmarkStart w:id="4" w:name="_Toc59289001"/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drawing>
                <wp:inline distT="0" distB="0" distL="0" distR="0">
                  <wp:extent cx="2926080" cy="1658620"/>
                  <wp:effectExtent l="0" t="0" r="7620" b="17780"/>
                  <wp:docPr id="22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39814" cy="16666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  <w:bookmarkEnd w:id="2"/>
            <w:bookmarkEnd w:id="3"/>
            <w:bookmarkEnd w:id="4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704" w:type="dxa"/>
            <w:vMerge w:val="restart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流程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内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容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步骤编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号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步骤流程</w:t>
            </w:r>
          </w:p>
        </w:tc>
        <w:tc>
          <w:tcPr>
            <w:tcW w:w="581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工作内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容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及标准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备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1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确认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入住登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记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资料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（1）确认办理人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是否签约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人本人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（2）确认身份证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是否在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有效期内，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是否是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本人身份证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 xml:space="preserve"> </w:t>
            </w:r>
          </w:p>
        </w:tc>
        <w:tc>
          <w:tcPr>
            <w:tcW w:w="139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2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确认客户信息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（1）确认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号，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租，水电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费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，合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同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租期，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人数等信息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（2）确认客户的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付款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方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式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3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讲解合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同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（1）为客户讲解合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同条款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在容易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发生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纠纷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的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条款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下面划线，并确认客户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字，日期的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正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确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（2）为客户讲解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公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约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等其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他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协议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4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间物品交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割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带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客户前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往房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间进行物品交接，确认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间装修情况，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家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电使用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介绍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，水电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读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数交接，门锁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注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意事项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双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方确认无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误签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字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间物品及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硬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件设施设备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拍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照录像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资料存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档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至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电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保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存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到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退房手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续办理结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束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后一个月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5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责任人对接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介绍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管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家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，交流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联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系方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式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客户讲解报修，求助的方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方法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（3）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将住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手册推送给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6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录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租</w:t>
            </w:r>
          </w:p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合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同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（1）按照系统提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示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将所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有相关信息录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系统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（2）对录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信息进行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核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对，并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核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实收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计划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7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支付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开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票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（1）使用线上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支付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进行客户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所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需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缴纳费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用的收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取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在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系统中确认收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，并开具收据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给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到客户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（3）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将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联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收据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给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予客户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4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将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每日收据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上传回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财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务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8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欢迎入住</w:t>
            </w:r>
          </w:p>
        </w:tc>
        <w:tc>
          <w:tcPr>
            <w:tcW w:w="581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（1）询问客户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入住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时间，安排卫生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打扫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（2）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客户表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示欢迎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祝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在宿舍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生活的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舒适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安心</w:t>
            </w:r>
          </w:p>
        </w:tc>
        <w:tc>
          <w:tcPr>
            <w:tcW w:w="139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</w:tbl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bookmarkStart w:id="5" w:name="_Toc136968194"/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（二）退租办理流程</w:t>
      </w:r>
      <w:bookmarkEnd w:id="5"/>
    </w:p>
    <w:tbl>
      <w:tblPr>
        <w:tblStyle w:val="5"/>
        <w:tblW w:w="93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709"/>
        <w:gridCol w:w="709"/>
        <w:gridCol w:w="6378"/>
        <w:gridCol w:w="8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7" w:hRule="atLeast"/>
          <w:jc w:val="center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流程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图</w:t>
            </w:r>
          </w:p>
        </w:tc>
        <w:tc>
          <w:tcPr>
            <w:tcW w:w="8627" w:type="dxa"/>
            <w:gridSpan w:val="4"/>
          </w:tcPr>
          <w:p>
            <w:pPr>
              <w:ind w:firstLine="1470" w:firstLineChars="7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drawing>
                <wp:inline distT="0" distB="0" distL="0" distR="0">
                  <wp:extent cx="3601720" cy="1767840"/>
                  <wp:effectExtent l="0" t="0" r="17780" b="3810"/>
                  <wp:docPr id="4" name="图片 4" descr="e07d5145a7ac32d285413e153961a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e07d5145a7ac32d285413e153961a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34600" cy="17840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704" w:type="dxa"/>
            <w:vMerge w:val="restart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流程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内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容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步骤编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号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步骤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流程</w:t>
            </w:r>
          </w:p>
        </w:tc>
        <w:tc>
          <w:tcPr>
            <w:tcW w:w="6378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工作内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容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及标准</w:t>
            </w:r>
          </w:p>
        </w:tc>
        <w:tc>
          <w:tcPr>
            <w:tcW w:w="831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备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1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出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示材料</w:t>
            </w:r>
          </w:p>
        </w:tc>
        <w:tc>
          <w:tcPr>
            <w:tcW w:w="637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1）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退房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客户需出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示签约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合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同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及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押金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收据，如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遗失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，则需要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签遗失声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明。</w:t>
            </w:r>
          </w:p>
        </w:tc>
        <w:tc>
          <w:tcPr>
            <w:tcW w:w="83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2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</w:p>
        </w:tc>
        <w:tc>
          <w:tcPr>
            <w:tcW w:w="637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1）检查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间内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家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具，电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器是否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完好无损。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2）检查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间内装修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是否受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损。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3）检查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间管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道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，下水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是否堵塞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。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 xml:space="preserve"> 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4）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抄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写水电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读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数。</w:t>
            </w:r>
          </w:p>
        </w:tc>
        <w:tc>
          <w:tcPr>
            <w:tcW w:w="83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3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结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算</w:t>
            </w:r>
          </w:p>
        </w:tc>
        <w:tc>
          <w:tcPr>
            <w:tcW w:w="637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1）结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算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水电等能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源费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用，多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退少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补。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2）结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算房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内设施损坏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赔偿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。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3）结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算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应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退押金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。</w:t>
            </w:r>
          </w:p>
        </w:tc>
        <w:tc>
          <w:tcPr>
            <w:tcW w:w="83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4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办理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手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续</w:t>
            </w:r>
          </w:p>
        </w:tc>
        <w:tc>
          <w:tcPr>
            <w:tcW w:w="637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1）确认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退款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信息，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打印退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租单请客户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字。</w:t>
            </w:r>
          </w:p>
        </w:tc>
        <w:tc>
          <w:tcPr>
            <w:tcW w:w="83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5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注销</w:t>
            </w:r>
          </w:p>
        </w:tc>
        <w:tc>
          <w:tcPr>
            <w:tcW w:w="637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（1）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注销房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间门锁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密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码</w:t>
            </w: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/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归还钥匙</w:t>
            </w:r>
          </w:p>
        </w:tc>
        <w:tc>
          <w:tcPr>
            <w:tcW w:w="83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Merge w:val="continue"/>
          </w:tcPr>
          <w:p>
            <w:pPr>
              <w:ind w:firstLine="420" w:firstLineChars="200"/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6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送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别</w:t>
            </w:r>
          </w:p>
        </w:tc>
        <w:tc>
          <w:tcPr>
            <w:tcW w:w="6378" w:type="dxa"/>
            <w:vAlign w:val="center"/>
          </w:tcPr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1）告知客户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手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续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已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经办理完成及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退款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时间；</w:t>
            </w:r>
          </w:p>
          <w:p>
            <w:pPr>
              <w:rPr>
                <w:rFonts w:ascii="华文仿宋" w:hAnsi="华文仿宋" w:eastAsia="华文仿宋" w:cs="方正仿宋_GBK"/>
                <w:color w:val="auto"/>
                <w:szCs w:val="21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szCs w:val="21"/>
              </w:rPr>
              <w:t>（</w:t>
            </w:r>
            <w:r>
              <w:rPr>
                <w:rFonts w:ascii="华文仿宋" w:hAnsi="华文仿宋" w:eastAsia="华文仿宋" w:cs="方正仿宋_GBK"/>
                <w:color w:val="auto"/>
                <w:szCs w:val="21"/>
              </w:rPr>
              <w:t>2）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感谢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客户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之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前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选择入住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并</w:t>
            </w:r>
            <w:r>
              <w:rPr>
                <w:rFonts w:hint="eastAsia" w:ascii="华文仿宋" w:hAnsi="华文仿宋" w:eastAsia="华文仿宋" w:cs="宋体"/>
                <w:color w:val="auto"/>
                <w:szCs w:val="21"/>
              </w:rPr>
              <w:t>祝</w:t>
            </w:r>
            <w:r>
              <w:rPr>
                <w:rFonts w:hint="eastAsia" w:ascii="华文仿宋" w:hAnsi="华文仿宋" w:eastAsia="华文仿宋" w:cs="___WRD_EMBED_SUB_39"/>
                <w:color w:val="auto"/>
                <w:szCs w:val="21"/>
              </w:rPr>
              <w:t>顺风。</w:t>
            </w:r>
          </w:p>
        </w:tc>
        <w:tc>
          <w:tcPr>
            <w:tcW w:w="831" w:type="dxa"/>
            <w:vAlign w:val="center"/>
          </w:tcPr>
          <w:p>
            <w:pPr>
              <w:ind w:firstLine="420" w:firstLineChars="200"/>
              <w:rPr>
                <w:rFonts w:ascii="华文仿宋" w:hAnsi="华文仿宋" w:eastAsia="华文仿宋" w:cs="方正仿宋_GBK"/>
                <w:color w:val="auto"/>
                <w:szCs w:val="21"/>
              </w:rPr>
            </w:pPr>
          </w:p>
        </w:tc>
      </w:tr>
    </w:tbl>
    <w:p>
      <w:pPr>
        <w:ind w:firstLine="640" w:firstLineChars="200"/>
        <w:outlineLvl w:val="1"/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七、物业费用定价说明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项目居住部分物业服务费定价参考《重庆市物业服务收费管理办法》规定执行政府指导价，配套商业部分物业服务费定价实行市场调节价。</w:t>
      </w:r>
    </w:p>
    <w:p>
      <w:pPr>
        <w:ind w:firstLine="640" w:firstLineChars="200"/>
        <w:outlineLvl w:val="1"/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八、费用支付方式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根据现场实际情况按楼栋开放的出租率（按照房屋套数计算出租率）支付相关费用，其中调整具体如下：</w:t>
      </w:r>
    </w:p>
    <w:tbl>
      <w:tblPr>
        <w:tblStyle w:val="5"/>
        <w:tblW w:w="892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"/>
        <w:gridCol w:w="73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sz w:val="20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出租率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sz w:val="20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岗位配置减少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出租率＜30%</w:t>
            </w:r>
          </w:p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车位接管264个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客服管理部：项目负责人1人、客服员工1人。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秩序部：秩序主管1人、秩序中控室3人、秩序门岗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val="en-US" w:eastAsia="zh-CN" w:bidi="ar"/>
              </w:rPr>
              <w:t>2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人、秩序巡逻岗2人。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环境部：环境主管1人、保洁员</w:t>
            </w:r>
            <w:r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4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人、工绿化员工1人。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工程部：工程班长1人、工程1人。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共计</w:t>
            </w:r>
            <w:r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1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val="en-US" w:eastAsia="zh-CN" w:bidi="ar"/>
              </w:rPr>
              <w:t>8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人</w:t>
            </w:r>
          </w:p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</w:pPr>
          </w:p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关闭其中南侧人行车行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60</w:t>
            </w:r>
            <w:r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%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≥出租率≥30%</w:t>
            </w:r>
          </w:p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车位接管264个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客服管理部：项目负责人1人、客服员工2人。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秩序部：秩序主管1人、秩序中控室3人、秩序门岗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val="en-US" w:eastAsia="zh-CN" w:bidi="ar"/>
              </w:rPr>
              <w:t>2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人、秩序巡逻岗2人。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环境部：环境主管1人、保洁员</w:t>
            </w:r>
            <w:r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4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人、工绿化员工1人。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工程部：工程班长1人、工程1人。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共计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val="en-US" w:eastAsia="zh-CN" w:bidi="ar"/>
              </w:rPr>
              <w:t>19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人</w:t>
            </w:r>
          </w:p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</w:pPr>
          </w:p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关闭其中南侧人行车行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80</w:t>
            </w:r>
            <w:r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%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≥出租率＞60%</w:t>
            </w:r>
          </w:p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车位接管527个（全部接管）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管理部：项目负责人1人、客服员工3人。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秩序部：秩序主管1人、秩序中控室3人、秩序门岗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val="en-US" w:eastAsia="zh-CN" w:bidi="ar"/>
              </w:rPr>
              <w:t>3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人、秩序巡逻岗2人。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环境部：环境主管1人、保洁员</w:t>
            </w:r>
            <w:r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5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人、工绿化员工1人。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工程部：工程班长1人。工程1人。</w:t>
            </w:r>
          </w:p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color w:val="auto"/>
                <w:sz w:val="20"/>
              </w:rPr>
            </w:pP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共计2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val="en-US" w:eastAsia="zh-CN" w:bidi="ar"/>
              </w:rPr>
              <w:t>2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出租率＞80%</w:t>
            </w:r>
          </w:p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车位接管527个（全部接管）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华文仿宋" w:hAnsi="华文仿宋" w:eastAsia="华文仿宋" w:cs="方正仿宋_GBK"/>
                <w:color w:val="auto"/>
                <w:sz w:val="20"/>
              </w:rPr>
            </w:pP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管理部：项目负责人1人、客服员工3人。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秩序部：秩序主管1人、秩序中控室3人、秩序门岗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val="en-US" w:eastAsia="zh-CN" w:bidi="ar"/>
              </w:rPr>
              <w:t>3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人、秩序巡逻岗2人。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环境部：环境主管1人、保洁员</w:t>
            </w:r>
            <w:r>
              <w:rPr>
                <w:rFonts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6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人、工绿化员工1人。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t>工程部：工程班长1人、工程1人。</w:t>
            </w:r>
            <w:r>
              <w:rPr>
                <w:rFonts w:hint="eastAsia" w:ascii="华文仿宋" w:hAnsi="华文仿宋" w:eastAsia="华文仿宋" w:cs="方正仿宋_GBK"/>
                <w:color w:val="auto"/>
                <w:kern w:val="0"/>
                <w:sz w:val="20"/>
                <w:szCs w:val="21"/>
                <w:lang w:bidi="ar"/>
              </w:rPr>
              <w:br w:type="textWrapping"/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共计</w:t>
            </w:r>
            <w:r>
              <w:rPr>
                <w:rFonts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2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val="en-US" w:eastAsia="zh-CN" w:bidi="ar"/>
              </w:rPr>
              <w:t>4</w:t>
            </w:r>
            <w:r>
              <w:rPr>
                <w:rFonts w:hint="eastAsia" w:ascii="华文仿宋" w:hAnsi="华文仿宋" w:eastAsia="华文仿宋" w:cs="方正仿宋_GBK"/>
                <w:b/>
                <w:bCs/>
                <w:color w:val="auto"/>
                <w:kern w:val="0"/>
                <w:sz w:val="20"/>
                <w:szCs w:val="21"/>
                <w:lang w:bidi="ar"/>
              </w:rPr>
              <w:t>人</w:t>
            </w:r>
          </w:p>
        </w:tc>
      </w:tr>
    </w:tbl>
    <w:p>
      <w:pPr>
        <w:ind w:firstLine="640" w:firstLineChars="200"/>
        <w:outlineLvl w:val="1"/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九、费用及其他说明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1.项目公区能耗由业主方据实支付。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2.物业办公室需业主方进行装修及配置空调。</w:t>
      </w:r>
    </w:p>
    <w:p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560" w:leftChars="0"/>
        <w:rPr>
          <w:rFonts w:hint="default" w:ascii="Times New Roman" w:hAnsi="Times New Roman" w:eastAsia="方正仿宋_GBK" w:cs="Times New Roman"/>
          <w:sz w:val="28"/>
          <w:szCs w:val="28"/>
        </w:rPr>
      </w:pPr>
    </w:p>
    <w:p>
      <w:bookmarkStart w:id="6" w:name="_GoBack"/>
      <w:bookmarkEnd w:id="6"/>
    </w:p>
    <w:sectPr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___WRD_EMBED_SUB_39">
    <w:altName w:val="宋体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014249"/>
    <w:rsid w:val="35014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7">
    <w:name w:val="列出段落1"/>
    <w:basedOn w:val="1"/>
    <w:qFormat/>
    <w:uiPriority w:val="34"/>
    <w:pPr>
      <w:ind w:firstLine="420" w:firstLineChars="200"/>
    </w:p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2025-07-23T01:11:00Z</dcterms:created>
  <dc:creator>Administrator</dc:creator>
  <cp:lastModifiedBy>Administrator</cp:lastModifiedBy>
  <dcterms:modified xsi:type="dcterms:W3CDTF">2025-07-23T01:11:44Z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