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both"/>
        <w:rPr>
          <w:rFonts w:hint="default" w:ascii="方正黑体_GBK" w:hAnsi="方正黑体_GBK" w:eastAsia="方正黑体_GBK" w:cs="方正黑体_GBK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color w:val="000000"/>
          <w:sz w:val="32"/>
          <w:szCs w:val="32"/>
          <w:shd w:val="clear" w:color="auto" w:fill="FFFFFF"/>
          <w:lang w:val="en-US" w:eastAsia="zh-CN"/>
        </w:rPr>
        <w:t>附件1</w:t>
      </w:r>
    </w:p>
    <w:p>
      <w:pPr>
        <w:pStyle w:val="2"/>
        <w:widowControl/>
        <w:spacing w:beforeAutospacing="0" w:afterAutospacing="0" w:line="600" w:lineRule="exact"/>
        <w:jc w:val="center"/>
        <w:rPr>
          <w:rFonts w:hint="eastAsia" w:ascii="方正黑体_GBK" w:hAnsi="方正黑体_GBK" w:eastAsia="方正黑体_GBK" w:cs="方正黑体_GBK"/>
          <w:b w:val="0"/>
          <w:color w:val="00000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color w:val="000000"/>
          <w:sz w:val="44"/>
          <w:szCs w:val="44"/>
          <w:shd w:val="clear" w:color="auto" w:fill="FFFFFF"/>
          <w:lang w:val="en-US" w:eastAsia="zh-CN"/>
        </w:rPr>
        <w:t>设备技术参数表</w:t>
      </w:r>
    </w:p>
    <w:tbl>
      <w:tblPr>
        <w:tblStyle w:val="4"/>
        <w:tblpPr w:leftFromText="180" w:rightFromText="180" w:vertAnchor="page" w:horzAnchor="page" w:tblpX="1522" w:tblpY="3562"/>
        <w:tblOverlap w:val="never"/>
        <w:tblW w:w="883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5"/>
        <w:gridCol w:w="900"/>
        <w:gridCol w:w="4687"/>
        <w:gridCol w:w="1110"/>
        <w:gridCol w:w="13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序号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</w:rPr>
              <w:t>名称</w:t>
            </w:r>
          </w:p>
        </w:tc>
        <w:tc>
          <w:tcPr>
            <w:tcW w:w="4687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参数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数量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1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方正仿宋_GBK" w:hAnsi="方正仿宋_GBK" w:eastAsia="微软雅黑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  <w:highlight w:val="none"/>
                <w:lang w:val="en-US" w:eastAsia="zh-CN"/>
              </w:rPr>
              <w:t>超高清 摄像头监控系统解码器</w:t>
            </w:r>
          </w:p>
        </w:tc>
        <w:tc>
          <w:tcPr>
            <w:tcW w:w="4687" w:type="dxa"/>
            <w:vAlign w:val="center"/>
          </w:tcPr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1、8路超高清解码器，支持H.265、H.264、HIK264、MJPEG等多种编码码流解码，支持4K超高清输出</w:t>
            </w:r>
          </w:p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2、 接口不少于2个 RJ45 10 M/100 M/1000 Mbps 自适应以太网接口，2个光口 100base-FX/1000base-X，8个报警输入输出接口，1个232接口，1个标准485接口，8个DB15转BNC独立音频输出</w:t>
            </w:r>
          </w:p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3、解码分辨率不低于3200W像素，解码通道不少于64个</w:t>
            </w:r>
          </w:p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4、解码能力支持不低于4路3200W，或8 路1600W，或10 路1200W，或16 路800W，或20 路600W，或32 路400W，或64 路200W及以下分辨率同时实时解码</w:t>
            </w:r>
          </w:p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5、画面分割数支持1/2/4/6/8/9/12/16/25</w:t>
            </w:r>
          </w:p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6、 视频输出接口不少于8路HDMI 1.4，2路DB15转BNC，视频输入接口不少于2路HDMI1.4</w:t>
            </w:r>
          </w:p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7、HDMI输出分辨率支持不低于4K: 3840 × 2160@30 Hz</w:t>
            </w:r>
          </w:p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8、多元化的解码控制模式，支持主动解码和被动解码两种解码模式，支持开窗、窗口漫游、窗口分屏功能，支持远程录像文件的解码输出，支持DDNS前端解码</w:t>
            </w:r>
          </w:p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9</w:t>
            </w: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  <w:lang w:eastAsia="zh-CN"/>
              </w:rPr>
              <w:t>、</w:t>
            </w: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支持直连前端设备解码上墙和通过流媒体转发的方式解码上墙，支持使用RTSP URL方式从编码设备取流解码，支持ONVIF标准协议接入设备，支持GB28181协议接入设备，支持RTP\RTSP协议进行网络源预览</w:t>
            </w:r>
          </w:p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10、支持平台以SDK方式集成设备，完备的运维管理，支持Web方式访问、配置和管理，支持远程获取和配置参数，支持远程导出和导入参数，支持远程获取系统运行状态、系统日志，支持远程重启、恢复默认配置、升级等日常维护</w:t>
            </w:r>
          </w:p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为保证原厂正品及售后服务，</w:t>
            </w: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  <w:highlight w:val="none"/>
              </w:rPr>
              <w:t>所投</w:t>
            </w: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  <w:highlight w:val="none"/>
                <w:lang w:val="en-US" w:eastAsia="zh-CN"/>
              </w:rPr>
              <w:t>产品</w:t>
            </w: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  <w:highlight w:val="none"/>
              </w:rPr>
              <w:t>厂商需获得“中国质量奖”或“中国质量奖提名奖”（提供证明材料复印件，加盖厂商公章）</w:t>
            </w: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  <w:highlight w:val="none"/>
                <w:lang w:eastAsia="zh-CN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报价时须提供加盖原厂鲜章的售后服务承诺函。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1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台</w:t>
            </w:r>
          </w:p>
        </w:tc>
      </w:tr>
    </w:tbl>
    <w:p>
      <w:pPr>
        <w:pStyle w:val="2"/>
        <w:widowControl/>
        <w:spacing w:beforeAutospacing="0" w:afterAutospacing="0" w:line="600" w:lineRule="exact"/>
        <w:jc w:val="left"/>
        <w:rPr>
          <w:rFonts w:hint="eastAsia" w:ascii="方正黑体_GBK" w:hAnsi="方正黑体_GBK" w:eastAsia="方正黑体_GBK" w:cs="方正黑体_GBK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11138E"/>
    <w:rsid w:val="0A215C57"/>
    <w:rsid w:val="2511138E"/>
    <w:rsid w:val="773D6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iPriority="99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4">
    <w:name w:val="Table Grid"/>
    <w:basedOn w:val="3"/>
    <w:semiHidden/>
    <w:unhideWhenUsed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2025-09-23T06:33:00Z</dcterms:created>
  <dc:creator>Administrator</dc:creator>
  <cp:lastModifiedBy>Administrator</cp:lastModifiedBy>
  <dcterms:modified xsi:type="dcterms:W3CDTF">2025-09-23T06:35:06Z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