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附件2</w:t>
      </w:r>
    </w:p>
    <w:p>
      <w:pPr>
        <w:pStyle w:val="2"/>
        <w:widowControl/>
        <w:spacing w:beforeAutospacing="0" w:afterAutospacing="0" w:line="600" w:lineRule="exact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eastAsia="zh-CN"/>
        </w:rPr>
        <w:t>重庆市龙洲湾资产经营管理有限公司：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5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  <w:t>停车场中控室超高清摄像头监控系统解码器（1台）采购安装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 </w:t>
      </w:r>
      <w:r>
        <w:rPr>
          <w:rFonts w:ascii="Calibri" w:hAnsi="Calibri" w:eastAsia="微软雅黑" w:cs="Calibri"/>
          <w:caps/>
          <w:color w:val="404040"/>
          <w:sz w:val="28"/>
          <w:szCs w:val="28"/>
        </w:rPr>
        <w:t>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pPr>
        <w:spacing w:line="500" w:lineRule="exact"/>
        <w:jc w:val="both"/>
        <w:rPr>
          <w:rFonts w:hint="eastAsia" w:ascii="方正仿宋_GBK" w:eastAsia="方正仿宋_GBK"/>
          <w:sz w:val="36"/>
          <w:szCs w:val="36"/>
          <w:lang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235453"/>
    <w:rsid w:val="2823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2025-09-23T06:34:00Z</dcterms:created>
  <dc:creator>Administrator</dc:creator>
  <cp:lastModifiedBy>Administrator</cp:lastModifiedBy>
  <dcterms:modified xsi:type="dcterms:W3CDTF">2025-09-23T06:34:11Z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