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widowControl/>
        <w:spacing w:beforeAutospacing="0" w:afterAutospacing="0" w:line="600" w:lineRule="exact"/>
        <w:jc w:val="both"/>
        <w:rPr>
          <w:rFonts w:hint="default" w:ascii="Times New Roman" w:hAnsi="Times New Roman" w:eastAsia="方正仿宋_GBK" w:cs="Times New Roman"/>
          <w:b w:val="0"/>
          <w:color w:val="000000"/>
          <w:sz w:val="32"/>
          <w:szCs w:val="32"/>
          <w:shd w:val="clear" w:color="auto" w:fill="FFFFFF"/>
          <w:lang w:val="en-US" w:eastAsia="zh-CN"/>
        </w:rPr>
      </w:pPr>
      <w:r>
        <w:rPr>
          <w:rFonts w:hint="default" w:ascii="Times New Roman" w:hAnsi="Times New Roman" w:eastAsia="方正仿宋_GBK" w:cs="Times New Roman"/>
          <w:b w:val="0"/>
          <w:color w:val="000000"/>
          <w:sz w:val="32"/>
          <w:szCs w:val="32"/>
          <w:shd w:val="clear" w:color="auto" w:fill="FFFFFF"/>
          <w:lang w:val="en-US" w:eastAsia="zh-CN"/>
        </w:rPr>
        <w:t>附件1</w:t>
      </w:r>
    </w:p>
    <w:p>
      <w:pPr>
        <w:pStyle w:val="2"/>
        <w:widowControl/>
        <w:spacing w:beforeAutospacing="0" w:afterAutospacing="0" w:line="600" w:lineRule="exact"/>
        <w:jc w:val="center"/>
        <w:rPr>
          <w:rFonts w:hint="eastAsia" w:ascii="方正仿宋_GBK" w:hAnsi="方正仿宋_GBK" w:eastAsia="方正仿宋_GBK" w:cs="方正仿宋_GBK"/>
          <w:b/>
          <w:bCs/>
          <w:color w:val="404040"/>
          <w:sz w:val="44"/>
          <w:szCs w:val="44"/>
          <w:lang w:val="en-US" w:eastAsia="zh-CN"/>
        </w:rPr>
      </w:pPr>
      <w:r>
        <w:rPr>
          <w:rFonts w:hint="eastAsia" w:ascii="方正仿宋_GBK" w:hAnsi="方正仿宋_GBK" w:eastAsia="方正仿宋_GBK" w:cs="方正仿宋_GBK"/>
          <w:b/>
          <w:bCs/>
          <w:color w:val="404040"/>
          <w:sz w:val="44"/>
          <w:szCs w:val="44"/>
          <w:lang w:val="en-US" w:eastAsia="zh-CN"/>
        </w:rPr>
        <w:t>设备技术参数表</w:t>
      </w:r>
    </w:p>
    <w:tbl>
      <w:tblPr>
        <w:tblStyle w:val="4"/>
        <w:tblW w:w="883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900"/>
        <w:gridCol w:w="4687"/>
        <w:gridCol w:w="1110"/>
        <w:gridCol w:w="13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5" w:type="dxa"/>
            <w:vAlign w:val="center"/>
          </w:tcPr>
          <w:p>
            <w:pPr>
              <w:jc w:val="center"/>
              <w:rPr>
                <w:rFonts w:hint="eastAsia" w:ascii="方正仿宋_GBK" w:hAnsi="方正仿宋_GBK" w:eastAsia="方正仿宋_GBK" w:cs="方正仿宋_GBK"/>
                <w:b w:val="0"/>
                <w:bCs w:val="0"/>
                <w:sz w:val="21"/>
                <w:szCs w:val="21"/>
                <w:vertAlign w:val="baseline"/>
                <w:lang w:val="en-US" w:eastAsia="zh-CN"/>
              </w:rPr>
            </w:pPr>
            <w:r>
              <w:rPr>
                <w:rFonts w:hint="eastAsia" w:ascii="方正仿宋_GBK" w:hAnsi="方正仿宋_GBK" w:eastAsia="方正仿宋_GBK" w:cs="方正仿宋_GBK"/>
                <w:b w:val="0"/>
                <w:bCs w:val="0"/>
                <w:sz w:val="21"/>
                <w:szCs w:val="21"/>
                <w:vertAlign w:val="baseline"/>
                <w:lang w:val="en-US" w:eastAsia="zh-CN"/>
              </w:rPr>
              <w:t>序号</w:t>
            </w:r>
          </w:p>
        </w:tc>
        <w:tc>
          <w:tcPr>
            <w:tcW w:w="900" w:type="dxa"/>
            <w:vAlign w:val="center"/>
          </w:tcPr>
          <w:p>
            <w:pPr>
              <w:jc w:val="center"/>
              <w:rPr>
                <w:rFonts w:hint="eastAsia" w:ascii="方正仿宋_GBK" w:hAnsi="方正仿宋_GBK" w:eastAsia="方正仿宋_GBK" w:cs="方正仿宋_GBK"/>
                <w:b w:val="0"/>
                <w:bCs w:val="0"/>
                <w:sz w:val="21"/>
                <w:szCs w:val="21"/>
                <w:vertAlign w:val="baseline"/>
              </w:rPr>
            </w:pPr>
            <w:r>
              <w:rPr>
                <w:rFonts w:hint="eastAsia" w:ascii="方正仿宋_GBK" w:hAnsi="方正仿宋_GBK" w:eastAsia="方正仿宋_GBK" w:cs="方正仿宋_GBK"/>
                <w:b w:val="0"/>
                <w:bCs w:val="0"/>
                <w:sz w:val="21"/>
                <w:szCs w:val="21"/>
                <w:vertAlign w:val="baseline"/>
              </w:rPr>
              <w:t>名称</w:t>
            </w:r>
          </w:p>
        </w:tc>
        <w:tc>
          <w:tcPr>
            <w:tcW w:w="4687" w:type="dxa"/>
            <w:vAlign w:val="center"/>
          </w:tcPr>
          <w:p>
            <w:pPr>
              <w:jc w:val="center"/>
              <w:rPr>
                <w:rFonts w:hint="eastAsia" w:ascii="方正仿宋_GBK" w:hAnsi="方正仿宋_GBK" w:eastAsia="方正仿宋_GBK" w:cs="方正仿宋_GBK"/>
                <w:b w:val="0"/>
                <w:bCs w:val="0"/>
                <w:sz w:val="21"/>
                <w:szCs w:val="21"/>
                <w:vertAlign w:val="baseline"/>
                <w:lang w:val="en-US" w:eastAsia="zh-CN"/>
              </w:rPr>
            </w:pPr>
            <w:r>
              <w:rPr>
                <w:rFonts w:hint="eastAsia" w:ascii="方正仿宋_GBK" w:hAnsi="方正仿宋_GBK" w:eastAsia="方正仿宋_GBK" w:cs="方正仿宋_GBK"/>
                <w:b w:val="0"/>
                <w:bCs w:val="0"/>
                <w:sz w:val="21"/>
                <w:szCs w:val="21"/>
                <w:vertAlign w:val="baseline"/>
                <w:lang w:val="en-US" w:eastAsia="zh-CN"/>
              </w:rPr>
              <w:t>参数</w:t>
            </w:r>
          </w:p>
        </w:tc>
        <w:tc>
          <w:tcPr>
            <w:tcW w:w="1110" w:type="dxa"/>
            <w:vAlign w:val="center"/>
          </w:tcPr>
          <w:p>
            <w:pPr>
              <w:jc w:val="center"/>
              <w:rPr>
                <w:rFonts w:hint="eastAsia" w:ascii="方正仿宋_GBK" w:hAnsi="方正仿宋_GBK" w:eastAsia="方正仿宋_GBK" w:cs="方正仿宋_GBK"/>
                <w:b w:val="0"/>
                <w:bCs w:val="0"/>
                <w:sz w:val="21"/>
                <w:szCs w:val="21"/>
                <w:vertAlign w:val="baseline"/>
                <w:lang w:val="en-US" w:eastAsia="zh-CN"/>
              </w:rPr>
            </w:pPr>
            <w:r>
              <w:rPr>
                <w:rFonts w:hint="eastAsia" w:ascii="方正仿宋_GBK" w:hAnsi="方正仿宋_GBK" w:eastAsia="方正仿宋_GBK" w:cs="方正仿宋_GBK"/>
                <w:b w:val="0"/>
                <w:bCs w:val="0"/>
                <w:sz w:val="21"/>
                <w:szCs w:val="21"/>
                <w:vertAlign w:val="baseline"/>
                <w:lang w:val="en-US" w:eastAsia="zh-CN"/>
              </w:rPr>
              <w:t>数量</w:t>
            </w:r>
          </w:p>
        </w:tc>
        <w:tc>
          <w:tcPr>
            <w:tcW w:w="1320" w:type="dxa"/>
            <w:vAlign w:val="center"/>
          </w:tcPr>
          <w:p>
            <w:pPr>
              <w:jc w:val="center"/>
              <w:rPr>
                <w:rFonts w:hint="eastAsia" w:ascii="方正仿宋_GBK" w:hAnsi="方正仿宋_GBK" w:eastAsia="方正仿宋_GBK" w:cs="方正仿宋_GBK"/>
                <w:b w:val="0"/>
                <w:bCs w:val="0"/>
                <w:sz w:val="21"/>
                <w:szCs w:val="21"/>
                <w:vertAlign w:val="baseline"/>
                <w:lang w:val="en-US" w:eastAsia="zh-CN"/>
              </w:rPr>
            </w:pPr>
            <w:r>
              <w:rPr>
                <w:rFonts w:hint="eastAsia" w:ascii="方正仿宋_GBK" w:hAnsi="方正仿宋_GBK" w:eastAsia="方正仿宋_GBK" w:cs="方正仿宋_GBK"/>
                <w:b w:val="0"/>
                <w:bCs w:val="0"/>
                <w:sz w:val="21"/>
                <w:szCs w:val="21"/>
                <w:vertAlign w:val="baseline"/>
                <w:lang w:val="en-US" w:eastAsia="zh-CN"/>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5"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1</w:t>
            </w:r>
          </w:p>
        </w:tc>
        <w:tc>
          <w:tcPr>
            <w:tcW w:w="900"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仿宋_GBK" w:hAnsi="方正仿宋_GBK" w:eastAsia="方正仿宋_GBK" w:cs="方正仿宋_GBK"/>
                <w:b w:val="0"/>
                <w:bCs w:val="0"/>
                <w:sz w:val="18"/>
                <w:szCs w:val="18"/>
                <w:vertAlign w:val="baseline"/>
                <w:lang w:eastAsia="zh-CN"/>
              </w:rPr>
            </w:pPr>
            <w:r>
              <w:rPr>
                <w:rFonts w:hint="eastAsia" w:ascii="方正仿宋_GBK" w:hAnsi="方正仿宋_GBK" w:eastAsia="方正仿宋_GBK" w:cs="方正仿宋_GBK"/>
                <w:b w:val="0"/>
                <w:bCs w:val="0"/>
                <w:sz w:val="18"/>
                <w:szCs w:val="18"/>
                <w:vertAlign w:val="baseline"/>
              </w:rPr>
              <w:t>臻全彩网络摄像机</w:t>
            </w:r>
          </w:p>
        </w:tc>
        <w:tc>
          <w:tcPr>
            <w:tcW w:w="4687" w:type="dxa"/>
            <w:vAlign w:val="center"/>
          </w:tcPr>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最高分辨率可达2688 × 1520 @25 fps，在该分辨率下可输出实时图像</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支持Smart侦测：场景变更侦测，虚焦侦测，区域入侵侦测，越界侦测，进入区域侦测，离开区域侦测，物品遗留侦测，物品拿取侦测，徘徊侦测，停车侦测，人员聚集侦测，快速移动侦测，音频异常侦测，音频陡升侦测，音频陡降侦测</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支持背光补偿，强光抑制，3D数字降噪，120 dB宽动态</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支持白光/红外双补光，红外光最远可达50 m，白光最远可达30 m</w:t>
            </w:r>
          </w:p>
          <w:p>
            <w:pPr>
              <w:snapToGrid w:val="0"/>
              <w:jc w:val="left"/>
              <w:rPr>
                <w:rFonts w:ascii="方正仿宋_GBK" w:hAnsi="方正仿宋_GBK" w:eastAsia="方正仿宋_GBK" w:cs="方正仿宋_GBK"/>
                <w:sz w:val="18"/>
                <w:szCs w:val="18"/>
                <w:highlight w:val="none"/>
              </w:rPr>
            </w:pPr>
            <w:r>
              <w:rPr>
                <w:rFonts w:hint="eastAsia" w:ascii="方正仿宋_GBK" w:hAnsi="方正仿宋_GBK" w:eastAsia="方正仿宋_GBK" w:cs="方正仿宋_GBK"/>
                <w:sz w:val="18"/>
                <w:szCs w:val="18"/>
                <w:highlight w:val="none"/>
              </w:rPr>
              <w:t>支持对每颗混合补光灯的红外和白光灯珠单独控制;样机可根据监控场景中的区域曝光值自动调节每颗灯的亮度（需提供带CNAS、CMA标识的第三方权威检测机构检测报告复印件，并加盖厂商公章）</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支持H.265/H.264/MJPEG视频压缩算法，支持多级别视频质量配置、编码复杂度设置</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支持1路报警输入，1路报警输出（报警输出最大支持DC12 V，30 mA），1路音频输入，1路音频输出</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支持最大512 GB MicroSD/MicroSDHC/MicroSDXC卡本地存储</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1个内置麦克风</w:t>
            </w:r>
          </w:p>
          <w:p>
            <w:pPr>
              <w:snapToGrid w:val="0"/>
              <w:jc w:val="left"/>
              <w:rPr>
                <w:rFonts w:hint="eastAsia"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符合IP66防尘防水设计，可靠性高</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传感器类型：1/3" Progressive Scan CMOS</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最低照度：彩色：0.005 Lux</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焦距&amp;视场角：2.7~13.5 mm，水平视场角：102.4°~31.2°，垂直视场角：54.7°~17.6°，对角视场角：122.1°~35.8°</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补光灯类型：支持白光，红外补光</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补光距离：红外光最远可达50 m，白光最远可达30 m</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防补光过曝：支持</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红外波长范围：850 nm</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最大分辨率：2688 × 1520</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视频压缩标准：主码流：H.265/H.264，支持超级智能编码</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子码流：H.265/H.264/MJPEG</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第三码流：H.265/H.264</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宽动态：120 dB</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网络：1个RJ45 10 M/100 M自适应以太网口</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SD卡扩展：内置MicroSD/MicroSDHC/MicroSDXC插槽，最大支持512 GB</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音频：1个内置麦克风</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1路输入（Line in），最大输入幅值：3.3 Vpp，输入阻抗：4.7 kΩ，接口类型：非平衡</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1路输出（Line out），最大输出幅值：3.3 Vpp，输出阻抗：100 Ω，接口类型：非平衡</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报警：1路输入，1路输出（报警输出最大支持DC12 V，30 mA）</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复位：支持</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电源输出：DC12 V，100 mA，建议用于拾音器供电</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启动和工作温湿度：-30 °C~60 °C，湿度小于95%（无凝结）</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恢复出厂设置：支持RESET按键，客户端或浏览器恢复</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电流及功耗：DC：12 V，0.63 A，最大功耗：7.5 W</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PoE：IEEE 802.3af，CLASS 3，最大功耗：9 W</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供电方式：DC：12 V ± 25%</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PoE：IEEE 802.3af，CLASS 3</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电源接口类型：Ø5.5 mm圆口</w:t>
            </w:r>
          </w:p>
          <w:p>
            <w:pPr>
              <w:snapToGrid w:val="0"/>
              <w:jc w:val="left"/>
              <w:rPr>
                <w:rFonts w:ascii="方正仿宋_GBK" w:hAnsi="方正仿宋_GBK" w:eastAsia="方正仿宋_GBK" w:cs="方正仿宋_GBK"/>
                <w:sz w:val="18"/>
                <w:szCs w:val="18"/>
              </w:rPr>
            </w:pPr>
            <w:r>
              <w:rPr>
                <w:rFonts w:hint="eastAsia" w:ascii="方正仿宋_GBK" w:hAnsi="方正仿宋_GBK" w:eastAsia="方正仿宋_GBK" w:cs="方正仿宋_GBK"/>
                <w:sz w:val="18"/>
                <w:szCs w:val="18"/>
              </w:rPr>
              <w:t>防护：IP66</w:t>
            </w:r>
          </w:p>
          <w:p>
            <w:pPr>
              <w:snapToGrid w:val="0"/>
              <w:jc w:val="left"/>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sz w:val="18"/>
                <w:szCs w:val="18"/>
              </w:rPr>
              <w:t>为保证原厂正品及售后服务，</w:t>
            </w:r>
            <w:r>
              <w:rPr>
                <w:rFonts w:hint="eastAsia" w:ascii="方正仿宋_GBK" w:hAnsi="方正仿宋_GBK" w:eastAsia="方正仿宋_GBK" w:cs="方正仿宋_GBK"/>
                <w:sz w:val="18"/>
                <w:szCs w:val="18"/>
                <w:highlight w:val="none"/>
              </w:rPr>
              <w:t>所投摄像机厂商需获得“中国质量奖”或“中国质量奖提名奖”（提供证明材料复印件，加盖厂商公章）</w:t>
            </w:r>
            <w:r>
              <w:rPr>
                <w:rFonts w:hint="eastAsia" w:ascii="方正仿宋_GBK" w:hAnsi="方正仿宋_GBK" w:eastAsia="方正仿宋_GBK" w:cs="方正仿宋_GBK"/>
                <w:sz w:val="18"/>
                <w:szCs w:val="18"/>
                <w:highlight w:val="none"/>
                <w:lang w:eastAsia="zh-CN"/>
              </w:rPr>
              <w:t>，</w:t>
            </w:r>
            <w:r>
              <w:rPr>
                <w:rFonts w:hint="eastAsia" w:ascii="方正仿宋_GBK" w:hAnsi="方正仿宋_GBK" w:eastAsia="方正仿宋_GBK" w:cs="方正仿宋_GBK"/>
                <w:sz w:val="18"/>
                <w:szCs w:val="18"/>
              </w:rPr>
              <w:t>报价时须提供加盖原厂鲜章的售后服务承诺函。</w:t>
            </w:r>
          </w:p>
        </w:tc>
        <w:tc>
          <w:tcPr>
            <w:tcW w:w="1110"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16</w:t>
            </w:r>
          </w:p>
        </w:tc>
        <w:tc>
          <w:tcPr>
            <w:tcW w:w="132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3" w:hRule="atLeast"/>
        </w:trPr>
        <w:tc>
          <w:tcPr>
            <w:tcW w:w="815"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2</w:t>
            </w:r>
          </w:p>
        </w:tc>
        <w:tc>
          <w:tcPr>
            <w:tcW w:w="900" w:type="dxa"/>
            <w:vAlign w:val="center"/>
          </w:tcPr>
          <w:p>
            <w:pPr>
              <w:jc w:val="center"/>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硬盘录像机</w:t>
            </w:r>
          </w:p>
        </w:tc>
        <w:tc>
          <w:tcPr>
            <w:tcW w:w="4687" w:type="dxa"/>
            <w:vAlign w:val="center"/>
          </w:tcPr>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1、具有2个HDMI接口、2个VGA接口、2个RJ45千兆网络接口、2个USB2.0接口、1个USB3.0接口、1个RS232接口、2个RS485接口（可接入RS485键盘）、1个eSATA接口；具有1路音频输入接口、2路音频输出接口、16路报警输入接口、4路报警输出接口，可内置8块SATA接口硬盘；</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2、可接入1T、2T、3T、4T、6T、8T、10T、12TB容量的SATA接口硬盘；</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3、支持最大接入带宽256Mbps，最大存储带宽256Mbps，最大转发带宽160Mbps</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4、可同时解码输出32路2MP、H.265编码、25fps、1920×1080格式的视频图像</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5、具有存储安全保障功能，当存储压力过高或硬盘出现性能不足时，可优先录像业务存储；</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6、支持本地和远程进行IPv6配置，IPv6支持设置多种模式：路由公告、自动获取、手动配置；支持以IPV6方式登录、取流、配置、检索等功能；</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7、可定期自动检测样机版本，检测到版本更新时，可提示是否进行在线升级；（以公安部检测报告为准）</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8、★支持本地预览权限的配置，设置权限后的通道只有登录后才会出现预览画面；支持远程预览加密，只有输入密钥才能解开视频；（以公安部检测报告为准）</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9、支持密码复杂度等级显示；设备密码不允许明文显示和拷贝操作；并支持通过安全问题恢复密码，密码重置功能可开启或关闭。</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10、★支持设备密码口令复杂度显示且密码需满足复杂度要求才可以设置成功，密码口令中不能包含用户名、123、admin（不区分大小写）、连续四位及以上递增或递减数字（如1234、12345、4321 等）、连续四位及以上相同字符简单口令（如1111、8888、aaaa等）。（以公安部检测报告为准）</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11、支持用户二次认证机制，设备恢复默认配置、格式化硬盘、密码重置、用户修改、录像回放、录像下载等关键操作需进行用户二次认证。</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12、接入警戒摄像机，支持对 IPC 的声音和闪光参数进行配置， 支持通过移动侦测、区域入侵、越界侦测、进入区域和离开区域事件联动一个或多个 IPC 的声光报警，可以对声光联动一键撤防。</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所投硬盘录像机厂商应具备较高制造能力，具备符合GB/T 39116-2020、GB/T 39117-2020标准规范的 CMMM智能制造能力成熟度3级及以上（提供证明材料复印件，加盖厂商公章）</w:t>
            </w:r>
          </w:p>
        </w:tc>
        <w:tc>
          <w:tcPr>
            <w:tcW w:w="111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1</w:t>
            </w:r>
          </w:p>
        </w:tc>
        <w:tc>
          <w:tcPr>
            <w:tcW w:w="132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5"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3</w:t>
            </w:r>
          </w:p>
        </w:tc>
        <w:tc>
          <w:tcPr>
            <w:tcW w:w="900" w:type="dxa"/>
            <w:vAlign w:val="center"/>
          </w:tcPr>
          <w:p>
            <w:pPr>
              <w:jc w:val="center"/>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POE交换机</w:t>
            </w:r>
          </w:p>
        </w:tc>
        <w:tc>
          <w:tcPr>
            <w:tcW w:w="4687" w:type="dxa"/>
            <w:vAlign w:val="center"/>
          </w:tcPr>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提供8个千兆PoE电口，1个千兆电口，1个千兆光口。</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支持IEEE 802.3at/af。</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支持6KV防浪涌（PoE口）。</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支持PoE输出功率管理。</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千兆网络接入设计。</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线速转发、无阻塞设计。</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存储转发交换方式。</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坚固式高强度金属外壳。</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无风扇设计，高可靠性。</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1、性能参数</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交换容量：20 Gbps</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包转发率：14.88 Mpps</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MAC地址容量：4 K</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缓存：1.5 Mbits</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2、PoE功能</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PoE标准：IEEE 802.3at、IEEE 802.3af</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供电线芯：4芯供电，网线的1/2/3/6供电</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PoE端口：端口1~8</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端口最大供电功率：30 W</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整机最大供电功率：58 W</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3、功能特性</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端口规格：8个千兆PoE电口，1个千兆电口，1个千兆光口</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交换方式：存储转发</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4、通用参数</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尺寸（宽×高×深）：217.6 mm × 27.8 mm × 108.55 mm</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重量：0.635 kg</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工作温度：0°C~40°C</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工作湿度：5% ~ 95%(无凝露)</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存储温度：-40°C~85°C</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存储湿度：5% ~ 95%(无凝露)</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安装方式：桌面式</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供电方式：DC 48 V, 1.35 A</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风扇：无风扇</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整机功耗：≤65 W</w:t>
            </w:r>
          </w:p>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浪涌防护：6 kV</w:t>
            </w:r>
          </w:p>
        </w:tc>
        <w:tc>
          <w:tcPr>
            <w:tcW w:w="1110"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6</w:t>
            </w:r>
          </w:p>
        </w:tc>
        <w:tc>
          <w:tcPr>
            <w:tcW w:w="132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5"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4</w:t>
            </w:r>
          </w:p>
        </w:tc>
        <w:tc>
          <w:tcPr>
            <w:tcW w:w="900" w:type="dxa"/>
            <w:vAlign w:val="center"/>
          </w:tcPr>
          <w:p>
            <w:pPr>
              <w:jc w:val="center"/>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落地监控机柜</w:t>
            </w:r>
          </w:p>
        </w:tc>
        <w:tc>
          <w:tcPr>
            <w:tcW w:w="4687" w:type="dxa"/>
            <w:vAlign w:val="center"/>
          </w:tcPr>
          <w:p>
            <w:pPr>
              <w:jc w:val="left"/>
              <w:rPr>
                <w:rFonts w:hint="eastAsia" w:ascii="方正仿宋_GBK" w:hAnsi="方正仿宋_GBK" w:eastAsia="方正仿宋_GBK" w:cs="方正仿宋_GBK"/>
                <w:b w:val="0"/>
                <w:bCs w:val="0"/>
                <w:sz w:val="18"/>
                <w:szCs w:val="18"/>
                <w:vertAlign w:val="baseline"/>
                <w:lang w:eastAsia="zh-CN"/>
              </w:rPr>
            </w:pPr>
            <w:r>
              <w:rPr>
                <w:rFonts w:hint="eastAsia" w:ascii="方正仿宋_GBK" w:hAnsi="方正仿宋_GBK" w:eastAsia="方正仿宋_GBK" w:cs="方正仿宋_GBK"/>
                <w:b w:val="0"/>
                <w:bCs w:val="0"/>
                <w:sz w:val="18"/>
                <w:szCs w:val="18"/>
                <w:vertAlign w:val="baseline"/>
              </w:rPr>
              <w:t>600</w:t>
            </w:r>
            <w:r>
              <w:rPr>
                <w:rFonts w:hint="eastAsia" w:ascii="方正仿宋_GBK" w:hAnsi="方正仿宋_GBK" w:eastAsia="方正仿宋_GBK" w:cs="方正仿宋_GBK"/>
                <w:b w:val="0"/>
                <w:bCs w:val="0"/>
                <w:sz w:val="18"/>
                <w:szCs w:val="18"/>
                <w:vertAlign w:val="baseline"/>
                <w:lang w:val="en-US" w:eastAsia="zh-CN"/>
              </w:rPr>
              <w:t>mm</w:t>
            </w:r>
            <w:r>
              <w:rPr>
                <w:rFonts w:hint="eastAsia" w:ascii="方正仿宋_GBK" w:hAnsi="方正仿宋_GBK" w:eastAsia="方正仿宋_GBK" w:cs="方正仿宋_GBK"/>
                <w:b w:val="0"/>
                <w:bCs w:val="0"/>
                <w:sz w:val="18"/>
                <w:szCs w:val="18"/>
                <w:vertAlign w:val="baseline"/>
              </w:rPr>
              <w:t>*60</w:t>
            </w:r>
            <w:r>
              <w:rPr>
                <w:rFonts w:hint="eastAsia" w:ascii="方正仿宋_GBK" w:hAnsi="方正仿宋_GBK" w:eastAsia="方正仿宋_GBK" w:cs="方正仿宋_GBK"/>
                <w:b w:val="0"/>
                <w:bCs w:val="0"/>
                <w:sz w:val="18"/>
                <w:szCs w:val="18"/>
                <w:vertAlign w:val="baseline"/>
                <w:lang w:val="en-US" w:eastAsia="zh-CN"/>
              </w:rPr>
              <w:t>0mm</w:t>
            </w:r>
            <w:r>
              <w:rPr>
                <w:rFonts w:hint="eastAsia" w:ascii="方正仿宋_GBK" w:hAnsi="方正仿宋_GBK" w:eastAsia="方正仿宋_GBK" w:cs="方正仿宋_GBK"/>
                <w:b w:val="0"/>
                <w:bCs w:val="0"/>
                <w:sz w:val="18"/>
                <w:szCs w:val="18"/>
                <w:vertAlign w:val="baseline"/>
              </w:rPr>
              <w:t>*1000mm</w:t>
            </w:r>
            <w:r>
              <w:rPr>
                <w:rFonts w:hint="eastAsia" w:ascii="方正仿宋_GBK" w:hAnsi="方正仿宋_GBK" w:eastAsia="方正仿宋_GBK" w:cs="方正仿宋_GBK"/>
                <w:b w:val="0"/>
                <w:bCs w:val="0"/>
                <w:sz w:val="18"/>
                <w:szCs w:val="18"/>
                <w:vertAlign w:val="baseline"/>
                <w:lang w:eastAsia="zh-CN"/>
              </w:rPr>
              <w:t>不锈钢材质</w:t>
            </w:r>
          </w:p>
        </w:tc>
        <w:tc>
          <w:tcPr>
            <w:tcW w:w="111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1</w:t>
            </w:r>
          </w:p>
        </w:tc>
        <w:tc>
          <w:tcPr>
            <w:tcW w:w="132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5"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5</w:t>
            </w:r>
          </w:p>
        </w:tc>
        <w:tc>
          <w:tcPr>
            <w:tcW w:w="90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硬盘</w:t>
            </w:r>
          </w:p>
        </w:tc>
        <w:tc>
          <w:tcPr>
            <w:tcW w:w="4687" w:type="dxa"/>
            <w:vAlign w:val="center"/>
          </w:tcPr>
          <w:p>
            <w:pPr>
              <w:jc w:val="left"/>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企业级硬盘 8TB 256MB 7200RPM CMR</w:t>
            </w:r>
          </w:p>
        </w:tc>
        <w:tc>
          <w:tcPr>
            <w:tcW w:w="1110"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8</w:t>
            </w:r>
          </w:p>
        </w:tc>
        <w:tc>
          <w:tcPr>
            <w:tcW w:w="132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5"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6</w:t>
            </w:r>
          </w:p>
        </w:tc>
        <w:tc>
          <w:tcPr>
            <w:tcW w:w="900" w:type="dxa"/>
            <w:vAlign w:val="center"/>
          </w:tcPr>
          <w:p>
            <w:pPr>
              <w:jc w:val="center"/>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抱杆箱</w:t>
            </w:r>
          </w:p>
        </w:tc>
        <w:tc>
          <w:tcPr>
            <w:tcW w:w="4687" w:type="dxa"/>
            <w:vAlign w:val="center"/>
          </w:tcPr>
          <w:p>
            <w:pPr>
              <w:jc w:val="left"/>
              <w:rPr>
                <w:rFonts w:hint="eastAsia" w:ascii="方正仿宋_GBK" w:hAnsi="方正仿宋_GBK" w:eastAsia="方正仿宋_GBK" w:cs="方正仿宋_GBK"/>
                <w:b w:val="0"/>
                <w:bCs w:val="0"/>
                <w:sz w:val="18"/>
                <w:szCs w:val="18"/>
                <w:vertAlign w:val="baseline"/>
                <w:lang w:eastAsia="zh-CN"/>
              </w:rPr>
            </w:pPr>
            <w:r>
              <w:rPr>
                <w:rFonts w:hint="eastAsia" w:ascii="方正仿宋_GBK" w:hAnsi="方正仿宋_GBK" w:eastAsia="方正仿宋_GBK" w:cs="方正仿宋_GBK"/>
                <w:b w:val="0"/>
                <w:bCs w:val="0"/>
                <w:sz w:val="18"/>
                <w:szCs w:val="18"/>
                <w:vertAlign w:val="baseline"/>
              </w:rPr>
              <w:t>300</w:t>
            </w:r>
            <w:r>
              <w:rPr>
                <w:rFonts w:hint="eastAsia" w:ascii="方正仿宋_GBK" w:hAnsi="方正仿宋_GBK" w:eastAsia="方正仿宋_GBK" w:cs="方正仿宋_GBK"/>
                <w:b w:val="0"/>
                <w:bCs w:val="0"/>
                <w:sz w:val="18"/>
                <w:szCs w:val="18"/>
                <w:vertAlign w:val="baseline"/>
                <w:lang w:val="en-US" w:eastAsia="zh-CN"/>
              </w:rPr>
              <w:t>mm</w:t>
            </w:r>
            <w:r>
              <w:rPr>
                <w:rFonts w:hint="eastAsia" w:ascii="方正仿宋_GBK" w:hAnsi="方正仿宋_GBK" w:eastAsia="方正仿宋_GBK" w:cs="方正仿宋_GBK"/>
                <w:b w:val="0"/>
                <w:bCs w:val="0"/>
                <w:sz w:val="18"/>
                <w:szCs w:val="18"/>
                <w:vertAlign w:val="baseline"/>
              </w:rPr>
              <w:t>*400</w:t>
            </w:r>
            <w:r>
              <w:rPr>
                <w:rFonts w:hint="eastAsia" w:ascii="方正仿宋_GBK" w:hAnsi="方正仿宋_GBK" w:eastAsia="方正仿宋_GBK" w:cs="方正仿宋_GBK"/>
                <w:b w:val="0"/>
                <w:bCs w:val="0"/>
                <w:sz w:val="18"/>
                <w:szCs w:val="18"/>
                <w:vertAlign w:val="baseline"/>
                <w:lang w:val="en-US" w:eastAsia="zh-CN"/>
              </w:rPr>
              <w:t>mm</w:t>
            </w:r>
            <w:r>
              <w:rPr>
                <w:rFonts w:hint="eastAsia" w:ascii="方正仿宋_GBK" w:hAnsi="方正仿宋_GBK" w:eastAsia="方正仿宋_GBK" w:cs="方正仿宋_GBK"/>
                <w:b w:val="0"/>
                <w:bCs w:val="0"/>
                <w:sz w:val="18"/>
                <w:szCs w:val="18"/>
                <w:vertAlign w:val="baseline"/>
              </w:rPr>
              <w:t>*160mm</w:t>
            </w:r>
            <w:r>
              <w:rPr>
                <w:rFonts w:hint="eastAsia" w:ascii="方正仿宋_GBK" w:hAnsi="方正仿宋_GBK" w:eastAsia="方正仿宋_GBK" w:cs="方正仿宋_GBK"/>
                <w:b w:val="0"/>
                <w:bCs w:val="0"/>
                <w:sz w:val="18"/>
                <w:szCs w:val="18"/>
                <w:vertAlign w:val="baseline"/>
                <w:lang w:eastAsia="zh-CN"/>
              </w:rPr>
              <w:t>不锈钢材质</w:t>
            </w:r>
          </w:p>
        </w:tc>
        <w:tc>
          <w:tcPr>
            <w:tcW w:w="111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6</w:t>
            </w:r>
          </w:p>
        </w:tc>
        <w:tc>
          <w:tcPr>
            <w:tcW w:w="132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5"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7</w:t>
            </w:r>
          </w:p>
        </w:tc>
        <w:tc>
          <w:tcPr>
            <w:tcW w:w="900" w:type="dxa"/>
            <w:vAlign w:val="center"/>
          </w:tcPr>
          <w:p>
            <w:pPr>
              <w:jc w:val="center"/>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支架</w:t>
            </w:r>
          </w:p>
        </w:tc>
        <w:tc>
          <w:tcPr>
            <w:tcW w:w="4687" w:type="dxa"/>
            <w:vAlign w:val="center"/>
          </w:tcPr>
          <w:p>
            <w:pPr>
              <w:jc w:val="left"/>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35MM枪机支架</w:t>
            </w:r>
          </w:p>
        </w:tc>
        <w:tc>
          <w:tcPr>
            <w:tcW w:w="1110"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16</w:t>
            </w:r>
          </w:p>
        </w:tc>
        <w:tc>
          <w:tcPr>
            <w:tcW w:w="132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815"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8</w:t>
            </w:r>
          </w:p>
        </w:tc>
        <w:tc>
          <w:tcPr>
            <w:tcW w:w="900" w:type="dxa"/>
            <w:vAlign w:val="center"/>
          </w:tcPr>
          <w:p>
            <w:pPr>
              <w:jc w:val="center"/>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立杆</w:t>
            </w:r>
          </w:p>
        </w:tc>
        <w:tc>
          <w:tcPr>
            <w:tcW w:w="4687" w:type="dxa"/>
            <w:vAlign w:val="center"/>
          </w:tcPr>
          <w:p>
            <w:pPr>
              <w:jc w:val="left"/>
              <w:rPr>
                <w:rFonts w:hint="eastAsia" w:ascii="方正仿宋_GBK" w:hAnsi="方正仿宋_GBK" w:eastAsia="方正仿宋_GBK" w:cs="方正仿宋_GBK"/>
                <w:b w:val="0"/>
                <w:bCs w:val="0"/>
                <w:sz w:val="18"/>
                <w:szCs w:val="18"/>
                <w:vertAlign w:val="baseline"/>
                <w:lang w:eastAsia="zh-CN"/>
              </w:rPr>
            </w:pPr>
            <w:r>
              <w:rPr>
                <w:rFonts w:hint="eastAsia" w:ascii="方正仿宋_GBK" w:hAnsi="方正仿宋_GBK" w:eastAsia="方正仿宋_GBK" w:cs="方正仿宋_GBK"/>
                <w:b w:val="0"/>
                <w:bCs w:val="0"/>
                <w:sz w:val="18"/>
                <w:szCs w:val="18"/>
                <w:vertAlign w:val="baseline"/>
              </w:rPr>
              <w:t>3.5米</w:t>
            </w:r>
            <w:r>
              <w:rPr>
                <w:rFonts w:hint="eastAsia" w:ascii="方正仿宋_GBK" w:hAnsi="方正仿宋_GBK" w:eastAsia="方正仿宋_GBK" w:cs="方正仿宋_GBK"/>
                <w:b w:val="0"/>
                <w:bCs w:val="0"/>
                <w:sz w:val="18"/>
                <w:szCs w:val="18"/>
                <w:vertAlign w:val="baseline"/>
                <w:lang w:eastAsia="zh-CN"/>
              </w:rPr>
              <w:t>不锈钢材质</w:t>
            </w:r>
          </w:p>
        </w:tc>
        <w:tc>
          <w:tcPr>
            <w:tcW w:w="1110"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16</w:t>
            </w:r>
          </w:p>
        </w:tc>
        <w:tc>
          <w:tcPr>
            <w:tcW w:w="132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5"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9</w:t>
            </w:r>
          </w:p>
        </w:tc>
        <w:tc>
          <w:tcPr>
            <w:tcW w:w="900"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光纤</w:t>
            </w:r>
          </w:p>
        </w:tc>
        <w:tc>
          <w:tcPr>
            <w:tcW w:w="4687" w:type="dxa"/>
            <w:vAlign w:val="center"/>
          </w:tcPr>
          <w:p>
            <w:pPr>
              <w:jc w:val="left"/>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4芯光缆</w:t>
            </w:r>
          </w:p>
        </w:tc>
        <w:tc>
          <w:tcPr>
            <w:tcW w:w="1110"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800</w:t>
            </w:r>
          </w:p>
        </w:tc>
        <w:tc>
          <w:tcPr>
            <w:tcW w:w="1320"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5"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10</w:t>
            </w:r>
          </w:p>
        </w:tc>
        <w:tc>
          <w:tcPr>
            <w:tcW w:w="900"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光纤收发器</w:t>
            </w:r>
          </w:p>
        </w:tc>
        <w:tc>
          <w:tcPr>
            <w:tcW w:w="4687" w:type="dxa"/>
            <w:vAlign w:val="center"/>
          </w:tcPr>
          <w:p>
            <w:pPr>
              <w:jc w:val="left"/>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即插即用，快速转发，无需任何配置，即可高速无损传输数据信号，最长传输距离3km</w:t>
            </w:r>
          </w:p>
          <w:p>
            <w:pPr>
              <w:jc w:val="left"/>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4kV防雷设计，高可靠性</w:t>
            </w:r>
          </w:p>
          <w:p>
            <w:pPr>
              <w:jc w:val="left"/>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准工业级设计，工作温度范围可达到-20～60℃</w:t>
            </w:r>
          </w:p>
          <w:p>
            <w:pPr>
              <w:jc w:val="left"/>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波分复用，单纤数据转发，节约布线成本</w:t>
            </w:r>
          </w:p>
          <w:p>
            <w:pPr>
              <w:jc w:val="left"/>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外壳工业级全金属设计，坚固耐用，散热能力更强</w:t>
            </w:r>
          </w:p>
          <w:p>
            <w:pPr>
              <w:jc w:val="left"/>
              <w:rPr>
                <w:rFonts w:hint="eastAsia" w:ascii="方正仿宋_GBK" w:hAnsi="方正仿宋_GBK" w:eastAsia="方正仿宋_GBK" w:cs="方正仿宋_GBK"/>
                <w:b w:val="0"/>
                <w:bCs w:val="0"/>
                <w:sz w:val="18"/>
                <w:szCs w:val="18"/>
                <w:vertAlign w:val="baseline"/>
                <w:lang w:eastAsia="zh-CN"/>
              </w:rPr>
            </w:pPr>
            <w:r>
              <w:rPr>
                <w:rFonts w:hint="eastAsia" w:ascii="方正仿宋_GBK" w:hAnsi="方正仿宋_GBK" w:eastAsia="方正仿宋_GBK" w:cs="方正仿宋_GBK"/>
                <w:b w:val="0"/>
                <w:bCs w:val="0"/>
                <w:sz w:val="18"/>
                <w:szCs w:val="18"/>
                <w:vertAlign w:val="baseline"/>
              </w:rPr>
              <w:t>提供1个千兆电口，1个千兆光口，SC接口</w:t>
            </w:r>
            <w:r>
              <w:rPr>
                <w:rFonts w:hint="eastAsia" w:ascii="方正仿宋_GBK" w:hAnsi="方正仿宋_GBK" w:eastAsia="方正仿宋_GBK" w:cs="方正仿宋_GBK"/>
                <w:b w:val="0"/>
                <w:bCs w:val="0"/>
                <w:sz w:val="18"/>
                <w:szCs w:val="18"/>
                <w:vertAlign w:val="baseline"/>
                <w:lang w:eastAsia="zh-CN"/>
              </w:rPr>
              <w:t>。</w:t>
            </w:r>
          </w:p>
          <w:p>
            <w:pPr>
              <w:jc w:val="left"/>
              <w:rPr>
                <w:rFonts w:hint="eastAsia" w:ascii="方正仿宋_GBK" w:hAnsi="方正仿宋_GBK" w:eastAsia="方正仿宋_GBK" w:cs="方正仿宋_GBK"/>
                <w:b w:val="0"/>
                <w:bCs w:val="0"/>
                <w:sz w:val="18"/>
                <w:szCs w:val="18"/>
                <w:vertAlign w:val="baseline"/>
                <w:lang w:eastAsia="zh-CN"/>
              </w:rPr>
            </w:pPr>
            <w:r>
              <w:rPr>
                <w:rFonts w:hint="eastAsia" w:ascii="方正仿宋_GBK" w:hAnsi="方正仿宋_GBK" w:eastAsia="方正仿宋_GBK" w:cs="方正仿宋_GBK"/>
                <w:b w:val="0"/>
                <w:bCs w:val="0"/>
                <w:sz w:val="18"/>
                <w:szCs w:val="18"/>
                <w:vertAlign w:val="baseline"/>
                <w:lang w:eastAsia="zh-CN"/>
              </w:rPr>
              <w:t>光纤接口：SC</w:t>
            </w:r>
          </w:p>
          <w:p>
            <w:pPr>
              <w:jc w:val="left"/>
              <w:rPr>
                <w:rFonts w:hint="eastAsia" w:ascii="方正仿宋_GBK" w:hAnsi="方正仿宋_GBK" w:eastAsia="方正仿宋_GBK" w:cs="方正仿宋_GBK"/>
                <w:b w:val="0"/>
                <w:bCs w:val="0"/>
                <w:sz w:val="18"/>
                <w:szCs w:val="18"/>
                <w:vertAlign w:val="baseline"/>
                <w:lang w:eastAsia="zh-CN"/>
              </w:rPr>
            </w:pPr>
            <w:r>
              <w:rPr>
                <w:rFonts w:hint="eastAsia" w:ascii="方正仿宋_GBK" w:hAnsi="方正仿宋_GBK" w:eastAsia="方正仿宋_GBK" w:cs="方正仿宋_GBK"/>
                <w:b w:val="0"/>
                <w:bCs w:val="0"/>
                <w:sz w:val="18"/>
                <w:szCs w:val="18"/>
                <w:vertAlign w:val="baseline"/>
                <w:lang w:eastAsia="zh-CN"/>
              </w:rPr>
              <w:t>光纤类型：单模单纤双向</w:t>
            </w:r>
          </w:p>
          <w:p>
            <w:pPr>
              <w:jc w:val="left"/>
              <w:rPr>
                <w:rFonts w:hint="eastAsia" w:ascii="方正仿宋_GBK" w:hAnsi="方正仿宋_GBK" w:eastAsia="方正仿宋_GBK" w:cs="方正仿宋_GBK"/>
                <w:b w:val="0"/>
                <w:bCs w:val="0"/>
                <w:sz w:val="18"/>
                <w:szCs w:val="18"/>
                <w:vertAlign w:val="baseline"/>
                <w:lang w:eastAsia="zh-CN"/>
              </w:rPr>
            </w:pPr>
            <w:r>
              <w:rPr>
                <w:rFonts w:hint="eastAsia" w:ascii="方正仿宋_GBK" w:hAnsi="方正仿宋_GBK" w:eastAsia="方正仿宋_GBK" w:cs="方正仿宋_GBK"/>
                <w:b w:val="0"/>
                <w:bCs w:val="0"/>
                <w:sz w:val="18"/>
                <w:szCs w:val="18"/>
                <w:vertAlign w:val="baseline"/>
                <w:lang w:eastAsia="zh-CN"/>
              </w:rPr>
              <w:t>传输距离：3 km</w:t>
            </w:r>
          </w:p>
          <w:p>
            <w:pPr>
              <w:jc w:val="left"/>
              <w:rPr>
                <w:rFonts w:hint="eastAsia" w:ascii="方正仿宋_GBK" w:hAnsi="方正仿宋_GBK" w:eastAsia="方正仿宋_GBK" w:cs="方正仿宋_GBK"/>
                <w:b w:val="0"/>
                <w:bCs w:val="0"/>
                <w:sz w:val="18"/>
                <w:szCs w:val="18"/>
                <w:vertAlign w:val="baseline"/>
                <w:lang w:eastAsia="zh-CN"/>
              </w:rPr>
            </w:pPr>
            <w:r>
              <w:rPr>
                <w:rFonts w:hint="eastAsia" w:ascii="方正仿宋_GBK" w:hAnsi="方正仿宋_GBK" w:eastAsia="方正仿宋_GBK" w:cs="方正仿宋_GBK"/>
                <w:b w:val="0"/>
                <w:bCs w:val="0"/>
                <w:sz w:val="18"/>
                <w:szCs w:val="18"/>
                <w:vertAlign w:val="baseline"/>
                <w:lang w:eastAsia="zh-CN"/>
              </w:rPr>
              <w:t>波长：Tx1550 nm/Rx1310 nm</w:t>
            </w:r>
          </w:p>
          <w:p>
            <w:pPr>
              <w:jc w:val="left"/>
              <w:rPr>
                <w:rFonts w:hint="eastAsia" w:ascii="方正仿宋_GBK" w:hAnsi="方正仿宋_GBK" w:eastAsia="方正仿宋_GBK" w:cs="方正仿宋_GBK"/>
                <w:b w:val="0"/>
                <w:bCs w:val="0"/>
                <w:sz w:val="18"/>
                <w:szCs w:val="18"/>
                <w:vertAlign w:val="baseline"/>
                <w:lang w:eastAsia="zh-CN"/>
              </w:rPr>
            </w:pPr>
            <w:r>
              <w:rPr>
                <w:rFonts w:hint="eastAsia" w:ascii="方正仿宋_GBK" w:hAnsi="方正仿宋_GBK" w:eastAsia="方正仿宋_GBK" w:cs="方正仿宋_GBK"/>
                <w:b w:val="0"/>
                <w:bCs w:val="0"/>
                <w:sz w:val="18"/>
                <w:szCs w:val="18"/>
                <w:vertAlign w:val="baseline"/>
                <w:lang w:eastAsia="zh-CN"/>
              </w:rPr>
              <w:t>发射功率：-12 ~ -4 dBm</w:t>
            </w:r>
          </w:p>
          <w:p>
            <w:pPr>
              <w:jc w:val="left"/>
              <w:rPr>
                <w:rFonts w:hint="eastAsia" w:ascii="方正仿宋_GBK" w:hAnsi="方正仿宋_GBK" w:eastAsia="方正仿宋_GBK" w:cs="方正仿宋_GBK"/>
                <w:b w:val="0"/>
                <w:bCs w:val="0"/>
                <w:sz w:val="18"/>
                <w:szCs w:val="18"/>
                <w:vertAlign w:val="baseline"/>
                <w:lang w:eastAsia="zh-CN"/>
              </w:rPr>
            </w:pPr>
            <w:r>
              <w:rPr>
                <w:rFonts w:hint="eastAsia" w:ascii="方正仿宋_GBK" w:hAnsi="方正仿宋_GBK" w:eastAsia="方正仿宋_GBK" w:cs="方正仿宋_GBK"/>
                <w:b w:val="0"/>
                <w:bCs w:val="0"/>
                <w:sz w:val="18"/>
                <w:szCs w:val="18"/>
                <w:vertAlign w:val="baseline"/>
                <w:lang w:eastAsia="zh-CN"/>
              </w:rPr>
              <w:t>接收灵敏度：≤ -22 dB</w:t>
            </w:r>
          </w:p>
        </w:tc>
        <w:tc>
          <w:tcPr>
            <w:tcW w:w="1110"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7</w:t>
            </w:r>
          </w:p>
        </w:tc>
        <w:tc>
          <w:tcPr>
            <w:tcW w:w="1320"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5"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11</w:t>
            </w:r>
          </w:p>
        </w:tc>
        <w:tc>
          <w:tcPr>
            <w:tcW w:w="900" w:type="dxa"/>
            <w:vAlign w:val="center"/>
          </w:tcPr>
          <w:p>
            <w:pPr>
              <w:jc w:val="center"/>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网线</w:t>
            </w:r>
          </w:p>
        </w:tc>
        <w:tc>
          <w:tcPr>
            <w:tcW w:w="4687" w:type="dxa"/>
            <w:vAlign w:val="center"/>
          </w:tcPr>
          <w:p>
            <w:pPr>
              <w:jc w:val="left"/>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lang w:val="en-US" w:eastAsia="zh-CN"/>
              </w:rPr>
              <w:t>6类</w:t>
            </w:r>
            <w:r>
              <w:rPr>
                <w:rFonts w:hint="eastAsia" w:ascii="方正仿宋_GBK" w:hAnsi="方正仿宋_GBK" w:eastAsia="方正仿宋_GBK" w:cs="方正仿宋_GBK"/>
                <w:b w:val="0"/>
                <w:bCs w:val="0"/>
                <w:sz w:val="18"/>
                <w:szCs w:val="18"/>
                <w:vertAlign w:val="baseline"/>
              </w:rPr>
              <w:t>室外专用监控网线</w:t>
            </w:r>
          </w:p>
        </w:tc>
        <w:tc>
          <w:tcPr>
            <w:tcW w:w="1110"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4</w:t>
            </w:r>
          </w:p>
        </w:tc>
        <w:tc>
          <w:tcPr>
            <w:tcW w:w="132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5"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12</w:t>
            </w:r>
          </w:p>
        </w:tc>
        <w:tc>
          <w:tcPr>
            <w:tcW w:w="900" w:type="dxa"/>
            <w:vAlign w:val="center"/>
          </w:tcPr>
          <w:p>
            <w:pPr>
              <w:jc w:val="center"/>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RVV电源线</w:t>
            </w:r>
          </w:p>
        </w:tc>
        <w:tc>
          <w:tcPr>
            <w:tcW w:w="4687" w:type="dxa"/>
            <w:vAlign w:val="center"/>
          </w:tcPr>
          <w:p>
            <w:pPr>
              <w:jc w:val="left"/>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1.5*2RVV电源线</w:t>
            </w:r>
          </w:p>
        </w:tc>
        <w:tc>
          <w:tcPr>
            <w:tcW w:w="111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800</w:t>
            </w:r>
          </w:p>
        </w:tc>
        <w:tc>
          <w:tcPr>
            <w:tcW w:w="132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815" w:type="dxa"/>
            <w:vAlign w:val="center"/>
          </w:tcPr>
          <w:p>
            <w:pPr>
              <w:jc w:val="center"/>
              <w:rPr>
                <w:rFonts w:hint="default"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13</w:t>
            </w:r>
          </w:p>
        </w:tc>
        <w:tc>
          <w:tcPr>
            <w:tcW w:w="900" w:type="dxa"/>
            <w:vAlign w:val="center"/>
          </w:tcPr>
          <w:p>
            <w:pPr>
              <w:jc w:val="center"/>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PVC管</w:t>
            </w:r>
          </w:p>
        </w:tc>
        <w:tc>
          <w:tcPr>
            <w:tcW w:w="4687" w:type="dxa"/>
            <w:vAlign w:val="center"/>
          </w:tcPr>
          <w:p>
            <w:pPr>
              <w:jc w:val="left"/>
              <w:rPr>
                <w:rFonts w:hint="eastAsia" w:ascii="方正仿宋_GBK" w:hAnsi="方正仿宋_GBK" w:eastAsia="方正仿宋_GBK" w:cs="方正仿宋_GBK"/>
                <w:b w:val="0"/>
                <w:bCs w:val="0"/>
                <w:sz w:val="18"/>
                <w:szCs w:val="18"/>
                <w:vertAlign w:val="baseline"/>
              </w:rPr>
            </w:pPr>
            <w:r>
              <w:rPr>
                <w:rFonts w:hint="eastAsia" w:ascii="方正仿宋_GBK" w:hAnsi="方正仿宋_GBK" w:eastAsia="方正仿宋_GBK" w:cs="方正仿宋_GBK"/>
                <w:b w:val="0"/>
                <w:bCs w:val="0"/>
                <w:sz w:val="18"/>
                <w:szCs w:val="18"/>
                <w:vertAlign w:val="baseline"/>
              </w:rPr>
              <w:t>25</w:t>
            </w:r>
            <w:r>
              <w:rPr>
                <w:rFonts w:hint="eastAsia" w:ascii="方正仿宋_GBK" w:hAnsi="方正仿宋_GBK" w:eastAsia="方正仿宋_GBK" w:cs="方正仿宋_GBK"/>
                <w:b w:val="0"/>
                <w:bCs w:val="0"/>
                <w:sz w:val="18"/>
                <w:szCs w:val="18"/>
                <w:vertAlign w:val="baseline"/>
                <w:lang w:val="en-US" w:eastAsia="zh-CN"/>
              </w:rPr>
              <w:t>mm</w:t>
            </w:r>
            <w:r>
              <w:rPr>
                <w:rFonts w:hint="eastAsia" w:ascii="方正仿宋_GBK" w:hAnsi="方正仿宋_GBK" w:eastAsia="方正仿宋_GBK" w:cs="方正仿宋_GBK"/>
                <w:b w:val="0"/>
                <w:bCs w:val="0"/>
                <w:sz w:val="18"/>
                <w:szCs w:val="18"/>
                <w:vertAlign w:val="baseline"/>
              </w:rPr>
              <w:t>直径PVC线管</w:t>
            </w:r>
          </w:p>
        </w:tc>
        <w:tc>
          <w:tcPr>
            <w:tcW w:w="111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800</w:t>
            </w:r>
          </w:p>
        </w:tc>
        <w:tc>
          <w:tcPr>
            <w:tcW w:w="1320" w:type="dxa"/>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5" w:type="dxa"/>
            <w:shd w:val="clear" w:color="auto" w:fill="auto"/>
            <w:vAlign w:val="center"/>
          </w:tcPr>
          <w:p>
            <w:pPr>
              <w:jc w:val="center"/>
              <w:rPr>
                <w:rFonts w:hint="eastAsia" w:ascii="方正仿宋_GBK" w:hAnsi="方正仿宋_GBK" w:eastAsia="方正仿宋_GBK" w:cs="方正仿宋_GBK"/>
                <w:b w:val="0"/>
                <w:bCs w:val="0"/>
                <w:kern w:val="2"/>
                <w:sz w:val="18"/>
                <w:szCs w:val="18"/>
                <w:vertAlign w:val="baseline"/>
                <w:lang w:val="en-US" w:eastAsia="zh-CN" w:bidi="ar-SA"/>
              </w:rPr>
            </w:pPr>
            <w:r>
              <w:rPr>
                <w:rFonts w:hint="eastAsia" w:ascii="方正仿宋_GBK" w:hAnsi="方正仿宋_GBK" w:eastAsia="方正仿宋_GBK" w:cs="方正仿宋_GBK"/>
                <w:b w:val="0"/>
                <w:bCs w:val="0"/>
                <w:sz w:val="18"/>
                <w:szCs w:val="18"/>
                <w:vertAlign w:val="baseline"/>
                <w:lang w:val="en-US" w:eastAsia="zh-CN"/>
              </w:rPr>
              <w:t>14</w:t>
            </w:r>
          </w:p>
        </w:tc>
        <w:tc>
          <w:tcPr>
            <w:tcW w:w="900" w:type="dxa"/>
            <w:shd w:val="clear" w:color="auto" w:fill="auto"/>
            <w:vAlign w:val="center"/>
          </w:tcPr>
          <w:p>
            <w:pPr>
              <w:jc w:val="center"/>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核心交换机</w:t>
            </w:r>
          </w:p>
        </w:tc>
        <w:tc>
          <w:tcPr>
            <w:tcW w:w="4687" w:type="dxa"/>
            <w:shd w:val="clear" w:color="auto" w:fill="auto"/>
            <w:vAlign w:val="center"/>
          </w:tcPr>
          <w:p>
            <w:pPr>
              <w:jc w:val="left"/>
              <w:rPr>
                <w:rFonts w:hint="eastAsia" w:ascii="方正仿宋_GBK" w:hAnsi="方正仿宋_GBK" w:eastAsia="方正仿宋_GBK" w:cs="方正仿宋_GBK"/>
                <w:b w:val="0"/>
                <w:bCs w:val="0"/>
                <w:sz w:val="18"/>
                <w:szCs w:val="18"/>
                <w:vertAlign w:val="baseline"/>
                <w:lang w:val="en-US" w:eastAsia="zh-CN"/>
              </w:rPr>
            </w:pPr>
            <w:r>
              <w:rPr>
                <w:rFonts w:hint="eastAsia" w:ascii="方正仿宋_GBK" w:hAnsi="方正仿宋_GBK" w:eastAsia="方正仿宋_GBK" w:cs="方正仿宋_GBK"/>
                <w:b w:val="0"/>
                <w:bCs w:val="0"/>
                <w:sz w:val="18"/>
                <w:szCs w:val="18"/>
                <w:vertAlign w:val="baseline"/>
                <w:lang w:val="en-US" w:eastAsia="zh-CN"/>
              </w:rPr>
              <w:t>产品类型：千兆以太网交换机，应用层级：三层，尺寸：440×207.5×43.6mm，端口数 28个，端口类型 24个10/100/1000M自适应电口，4个SFP千兆光口，传输速率(Mbps) 10/100/1000/10000Mbps，背板带宽(Gbps) 336Gbps/3.36Tbps，内存 最大内存：1GB，缓存：16MB，VLAN功能 VLAN数量4094，组播管理 支持IGMP snooping，Qos支持 基于端口的限速(出口/入口)，包转发率 51Mpps/126Mpps。</w:t>
            </w:r>
          </w:p>
        </w:tc>
        <w:tc>
          <w:tcPr>
            <w:tcW w:w="1110" w:type="dxa"/>
            <w:shd w:val="clear" w:color="auto" w:fill="auto"/>
            <w:vAlign w:val="center"/>
          </w:tcPr>
          <w:p>
            <w:pPr>
              <w:jc w:val="center"/>
              <w:rPr>
                <w:rFonts w:hint="eastAsia" w:ascii="方正仿宋_GBK" w:hAnsi="方正仿宋_GBK" w:eastAsia="方正仿宋_GBK" w:cs="方正仿宋_GBK"/>
                <w:b w:val="0"/>
                <w:bCs w:val="0"/>
                <w:kern w:val="2"/>
                <w:sz w:val="18"/>
                <w:szCs w:val="18"/>
                <w:vertAlign w:val="baseline"/>
                <w:lang w:val="en-US" w:eastAsia="zh-CN" w:bidi="ar-SA"/>
              </w:rPr>
            </w:pPr>
            <w:r>
              <w:rPr>
                <w:rFonts w:hint="eastAsia" w:ascii="方正仿宋_GBK" w:hAnsi="方正仿宋_GBK" w:eastAsia="方正仿宋_GBK" w:cs="方正仿宋_GBK"/>
                <w:b w:val="0"/>
                <w:bCs w:val="0"/>
                <w:sz w:val="18"/>
                <w:szCs w:val="18"/>
                <w:vertAlign w:val="baseline"/>
                <w:lang w:val="en-US" w:eastAsia="zh-CN"/>
              </w:rPr>
              <w:t>1</w:t>
            </w:r>
          </w:p>
        </w:tc>
        <w:tc>
          <w:tcPr>
            <w:tcW w:w="1320" w:type="dxa"/>
            <w:shd w:val="clear" w:color="auto" w:fill="auto"/>
            <w:vAlign w:val="center"/>
          </w:tcPr>
          <w:p>
            <w:pPr>
              <w:jc w:val="center"/>
              <w:rPr>
                <w:rFonts w:hint="eastAsia" w:ascii="方正仿宋_GBK" w:hAnsi="方正仿宋_GBK" w:eastAsia="方正仿宋_GBK" w:cs="方正仿宋_GBK"/>
                <w:b w:val="0"/>
                <w:bCs w:val="0"/>
                <w:kern w:val="2"/>
                <w:sz w:val="18"/>
                <w:szCs w:val="18"/>
                <w:vertAlign w:val="baseline"/>
                <w:lang w:val="en-US" w:eastAsia="zh-CN" w:bidi="ar-SA"/>
              </w:rPr>
            </w:pPr>
            <w:r>
              <w:rPr>
                <w:rFonts w:hint="eastAsia" w:ascii="方正仿宋_GBK" w:hAnsi="方正仿宋_GBK" w:eastAsia="方正仿宋_GBK" w:cs="方正仿宋_GBK"/>
                <w:b w:val="0"/>
                <w:bCs w:val="0"/>
                <w:sz w:val="18"/>
                <w:szCs w:val="18"/>
                <w:vertAlign w:val="baseline"/>
                <w:lang w:val="en-US" w:eastAsia="zh-CN"/>
              </w:rPr>
              <w:t>台</w:t>
            </w: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103E2A"/>
    <w:rsid w:val="70103E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Autospacing="1" w:afterAutospacing="1"/>
      <w:jc w:val="left"/>
    </w:pPr>
    <w:rPr>
      <w:rFonts w:cs="Times New Roman"/>
      <w:kern w:val="0"/>
      <w:sz w:val="24"/>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2025-09-25T03:02:00Z</dcterms:created>
  <dc:creator>Administrator</dc:creator>
  <cp:lastModifiedBy>Administrator</cp:lastModifiedBy>
  <dcterms:modified xsi:type="dcterms:W3CDTF">2025-09-25T03:02:20Z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