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404040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方正仿宋_GBK" w:cs="Times New Roman"/>
          <w:color w:val="404040"/>
          <w:sz w:val="32"/>
          <w:szCs w:val="32"/>
          <w:lang w:val="en-US" w:eastAsia="zh-CN"/>
        </w:rPr>
        <w:t>3</w:t>
      </w:r>
    </w:p>
    <w:p>
      <w:pPr>
        <w:pStyle w:val="3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3"/>
        <w:widowControl/>
        <w:spacing w:beforeAutospacing="0" w:afterAutospacing="0" w:line="600" w:lineRule="exact"/>
        <w:ind w:firstLine="3960" w:firstLineChars="900"/>
        <w:jc w:val="both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微软雅黑" w:hAnsi="微软雅黑" w:eastAsia="微软雅黑" w:cs="微软雅黑"/>
          <w:color w:val="404040"/>
          <w:sz w:val="21"/>
          <w:szCs w:val="21"/>
        </w:rPr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  <w:rPr>
          <w:rFonts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eastAsia="zh-CN"/>
        </w:rPr>
        <w:t>重庆市龙洲湾资产经营管理有限公司：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</w:rPr>
        <w:t xml:space="preserve"> 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一、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根据你方发布的询价公告，经研究，我方愿以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包干价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人民币￥</w:t>
      </w:r>
      <w:r>
        <w:rPr>
          <w:rStyle w:val="6"/>
          <w:rFonts w:hint="default" w:ascii="Calibri" w:hAnsi="Calibri" w:eastAsia="微软雅黑" w:cs="Calibri"/>
          <w:b w:val="0"/>
          <w:i w:val="0"/>
          <w:color w:val="40404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default" w:ascii="Calibri" w:hAnsi="Calibri" w:eastAsia="微软雅黑" w:cs="Calibri"/>
          <w:b w:val="0"/>
          <w:color w:val="404040"/>
          <w:sz w:val="24"/>
          <w:szCs w:val="24"/>
          <w:u w:val="single"/>
        </w:rPr>
        <w:t>        </w:t>
      </w:r>
      <w:r>
        <w:rPr>
          <w:rFonts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鱼洞南桥头临时停车场</w:t>
      </w:r>
      <w:r>
        <w:rPr>
          <w:rFonts w:hint="eastAsia" w:ascii="Times New Roman" w:hAnsi="Times New Roman" w:eastAsia="方正仿宋_GBK" w:cs="Times New Roman"/>
          <w:b w:val="0"/>
          <w:color w:val="000000"/>
          <w:sz w:val="32"/>
          <w:szCs w:val="32"/>
          <w:shd w:val="clear" w:color="auto" w:fill="FFFFFF"/>
          <w:lang w:eastAsia="zh-CN"/>
        </w:rPr>
        <w:t>排水沟及车位挡车器维修整改</w:t>
      </w:r>
      <w:r>
        <w:rPr>
          <w:rFonts w:hint="eastAsia" w:ascii="方正仿宋_GBK" w:hAnsi="方正仿宋_GBK" w:eastAsia="方正仿宋_GBK" w:cs="方正仿宋_GBK"/>
          <w:b w:val="0"/>
          <w:color w:val="000000"/>
          <w:sz w:val="32"/>
          <w:szCs w:val="32"/>
          <w:shd w:val="clear" w:color="auto" w:fill="FFFFFF"/>
          <w:lang w:val="en-US" w:eastAsia="zh-CN"/>
        </w:rPr>
        <w:t>服务</w:t>
      </w:r>
      <w:r>
        <w:rPr>
          <w:rFonts w:hint="eastAsia" w:ascii="方正仿宋_GBK" w:hAnsi="方正仿宋_GBK" w:eastAsia="方正仿宋_GBK" w:cs="方正仿宋_GBK"/>
          <w:b w:val="0"/>
          <w:color w:val="000000"/>
          <w:spacing w:val="15"/>
          <w:kern w:val="0"/>
          <w:sz w:val="32"/>
          <w:szCs w:val="32"/>
          <w:shd w:val="clear" w:color="auto" w:fill="FFFFFF"/>
          <w:lang w:val="en-US" w:eastAsia="zh-CN" w:bidi="ar-SA"/>
        </w:rPr>
        <w:t>工作。</w:t>
      </w:r>
    </w:p>
    <w:p>
      <w:pPr>
        <w:pStyle w:val="3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、本报价包括公告内所有工作内容。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报价单位：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联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</w:t>
      </w:r>
    </w:p>
    <w:p>
      <w:pPr>
        <w:pStyle w:val="3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                      电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</w:t>
      </w:r>
      <w:r>
        <w:rPr>
          <w:rFonts w:hint="eastAsia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</w:t>
      </w:r>
    </w:p>
    <w:p>
      <w:pPr>
        <w:pStyle w:val="3"/>
        <w:widowControl/>
        <w:spacing w:before="120" w:beforeAutospacing="0" w:after="120" w:afterAutospacing="0" w:line="600" w:lineRule="exact"/>
      </w:pPr>
      <w:r>
        <w:rPr>
          <w:rFonts w:ascii="Calibri" w:hAnsi="Calibri" w:eastAsia="微软雅黑" w:cs="Calibri"/>
          <w:caps/>
          <w:color w:val="404040"/>
          <w:sz w:val="28"/>
          <w:szCs w:val="28"/>
        </w:rPr>
        <w:t>                        </w:t>
      </w:r>
      <w:r>
        <w:rPr>
          <w:rFonts w:hint="eastAsia" w:eastAsia="微软雅黑" w:cs="Calibri"/>
          <w:caps/>
          <w:color w:val="404040"/>
          <w:sz w:val="28"/>
          <w:szCs w:val="28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 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>
      <w:pPr>
        <w:spacing w:line="500" w:lineRule="exact"/>
        <w:jc w:val="both"/>
        <w:rPr>
          <w:rFonts w:hint="eastAsia" w:ascii="方正仿宋_GBK" w:eastAsia="方正仿宋_GBK"/>
          <w:sz w:val="36"/>
          <w:szCs w:val="36"/>
          <w:lang w:eastAsia="zh-CN"/>
        </w:rPr>
      </w:pPr>
    </w:p>
    <w:p>
      <w:pPr>
        <w:pStyle w:val="3"/>
        <w:widowControl/>
        <w:spacing w:beforeAutospacing="0" w:afterAutospacing="0" w:line="600" w:lineRule="exact"/>
        <w:jc w:val="both"/>
        <w:rPr>
          <w:rFonts w:hint="eastAsia" w:ascii="方正仿宋_GBK" w:eastAsia="方正仿宋_GBK"/>
          <w:sz w:val="36"/>
          <w:szCs w:val="36"/>
          <w:lang w:eastAsia="zh-CN"/>
        </w:rPr>
      </w:pPr>
    </w:p>
    <w:p>
      <w:pPr>
        <w:spacing w:line="240" w:lineRule="auto"/>
        <w:jc w:val="left"/>
      </w:pPr>
      <w:r>
        <w:rPr>
          <w:rFonts w:hint="eastAsia" w:ascii="方正仿宋_GBK" w:eastAsia="方正仿宋_GBK"/>
          <w:sz w:val="36"/>
          <w:szCs w:val="36"/>
          <w:lang w:val="en-US" w:eastAsia="zh-CN"/>
        </w:rPr>
        <w:t xml:space="preserve">      </w:t>
      </w: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CKLCCi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3C205D"/>
    <w:rsid w:val="3B3C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Emphasis"/>
    <w:basedOn w:val="5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2025-10-16T08:58:00Z</dcterms:created>
  <dc:creator>Administrator</dc:creator>
  <cp:lastModifiedBy>Administrator</cp:lastModifiedBy>
  <dcterms:modified xsi:type="dcterms:W3CDTF">2025-10-16T08:58:37Z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