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王启圣起诉重庆职业技术教育</w:t>
      </w:r>
      <w:bookmarkStart w:id="0" w:name="_GoBack"/>
      <w:bookmarkEnd w:id="0"/>
      <w:r>
        <w:rPr>
          <w:rFonts w:hint="eastAsia" w:ascii="方正仿宋_GBK" w:hAnsi="方正仿宋_GBK" w:eastAsia="方正仿宋_GBK" w:cs="方正仿宋_GBK"/>
          <w:color w:val="auto"/>
          <w:sz w:val="32"/>
          <w:szCs w:val="32"/>
          <w:lang w:val="en-US" w:eastAsia="zh-CN"/>
        </w:rPr>
        <w:t>城建设有限公司第三人四川蓉达建筑工程有限公司建设工程合同责任纠纷案法律服务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FA5D9A"/>
    <w:rsid w:val="54FA5D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2025-11-04T06:54:00Z</dcterms:created>
  <dc:creator>Administrator</dc:creator>
  <cp:lastModifiedBy>Administrator</cp:lastModifiedBy>
  <dcterms:modified xsi:type="dcterms:W3CDTF">2025-11-04T06:56:00Z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