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jc w:val="center"/>
        <w:textAlignment w:val="auto"/>
        <w:outlineLvl w:val="9"/>
        <w:rPr>
          <w:rFonts w:hint="eastAsia" w:ascii="Times New Roman" w:hAnsi="Times New Roman" w:eastAsia="方正小标宋_GBK"/>
          <w:spacing w:val="0"/>
          <w:sz w:val="44"/>
          <w:szCs w:val="44"/>
        </w:rPr>
      </w:pPr>
      <w:r>
        <w:rPr>
          <w:rFonts w:hint="eastAsia" w:ascii="Times New Roman" w:hAnsi="Times New Roman" w:eastAsia="方正小标宋_GBK"/>
          <w:spacing w:val="0"/>
          <w:sz w:val="44"/>
          <w:szCs w:val="44"/>
        </w:rPr>
        <w:t>报价书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重庆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智慧总部新城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建设有限公司：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1、根据你方发布的征询公告，我方愿以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万元完成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智慧总部新城（首开区）基础设施工程项目（纵一路）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u w:val="single"/>
          <w:shd w:val="clear" w:color="auto" w:fill="FFFFFF"/>
          <w:lang w:val="en-US" w:eastAsia="zh-CN"/>
        </w:rPr>
        <w:t xml:space="preserve">  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水土保持监测服务工作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，并满足国家和地方法规及相关技术规范。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2、本报价包括公告内所有工作内容。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报价单位：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（盖      章）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电    话：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rPr>
          <w:rFonts w:hint="default" w:ascii="方正仿宋_GBK" w:hAnsi="方正仿宋_GBK" w:eastAsia="方正仿宋_GBK" w:cs="方正仿宋_GBK"/>
          <w:b w:val="0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6A61E88"/>
    <w:rsid w:val="66A61E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after="120"/>
    </w:pPr>
  </w:style>
  <w:style w:type="paragraph" w:customStyle="1" w:styleId="3">
    <w:name w:val="目录 53"/>
    <w:next w:val="1"/>
    <w:qFormat/>
    <w:uiPriority w:val="0"/>
    <w:pPr>
      <w:wordWrap w:val="0"/>
      <w:ind w:left="1275"/>
      <w:jc w:val="both"/>
    </w:pPr>
    <w:rPr>
      <w:rFonts w:ascii="Times New Roman" w:hAnsi="Times New Roman" w:eastAsia="宋体" w:cs="Times New Roman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2025-11-10T03:20:00Z</dcterms:created>
  <dc:creator>Administrator</dc:creator>
  <cp:lastModifiedBy>Administrator</cp:lastModifiedBy>
  <dcterms:modified xsi:type="dcterms:W3CDTF">2025-11-10T03:20:33Z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