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spacing w:line="520" w:lineRule="exact"/>
        <w:rPr>
          <w:rFonts w:hint="default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重庆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市渝兴建设投资有限公司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16" w:firstLineChars="200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根据你方发布的征询公告，经研究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熙江路延伸段与渝南大道交叉口</w:t>
      </w: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交通设施设备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相关文件，我方愿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以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none"/>
          <w:shd w:val="clear" w:color="auto" w:fill="FFFFFF"/>
          <w:lang w:val="en-US" w:eastAsia="zh-CN"/>
        </w:rPr>
        <w:t>总价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</w:rPr>
        <w:t xml:space="preserve">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</w:rPr>
        <w:t xml:space="preserve">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none"/>
          <w:shd w:val="clear" w:color="auto" w:fill="FFFFFF"/>
          <w:lang w:val="en-US" w:eastAsia="zh-CN"/>
        </w:rPr>
        <w:t>万元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，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完成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熙江路延伸段与渝南大道交叉口</w:t>
      </w:r>
      <w:r>
        <w:rPr>
          <w:rFonts w:hint="default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交通设施设备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设计工作并通过相关单位审查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rPr>
          <w:rFonts w:hint="eastAsia"/>
        </w:rPr>
      </w:pPr>
    </w:p>
    <w:p>
      <w:pPr>
        <w:pStyle w:val="4"/>
        <w:numPr>
          <w:ilvl w:val="0"/>
          <w:numId w:val="0"/>
        </w:numPr>
        <w:rPr>
          <w:rFonts w:hint="eastAsia"/>
        </w:rPr>
      </w:pP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E0DC366"/>
    <w:multiLevelType w:val="singleLevel"/>
    <w:tmpl w:val="AE0DC366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0957B4"/>
    <w:rsid w:val="7F0957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  <w:rPr>
      <w:rFonts w:ascii="Calibri" w:hAnsi="Calibri"/>
    </w:rPr>
  </w:style>
  <w:style w:type="paragraph" w:styleId="3">
    <w:name w:val="Body Text"/>
    <w:basedOn w:val="1"/>
    <w:qFormat/>
    <w:uiPriority w:val="0"/>
    <w:rPr>
      <w:rFonts w:ascii="仿宋_GB2312" w:eastAsia="仿宋_GB2312"/>
      <w:sz w:val="32"/>
    </w:rPr>
  </w:style>
  <w:style w:type="paragraph" w:styleId="4">
    <w:name w:val="toc 1"/>
    <w:basedOn w:val="1"/>
    <w:next w:val="1"/>
    <w:unhideWhenUsed/>
    <w:qFormat/>
    <w:uiPriority w:val="39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2025-11-12T03:08:00Z</dcterms:created>
  <dc:creator>Administrator</dc:creator>
  <cp:lastModifiedBy>Administrator</cp:lastModifiedBy>
  <dcterms:modified xsi:type="dcterms:W3CDTF">2025-11-12T03:08:53Z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