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0" w:firstLineChars="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附件3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0" w:firstLineChars="0"/>
        <w:jc w:val="center"/>
        <w:rPr>
          <w:rFonts w:hint="default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运维服务清单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2835"/>
        <w:gridCol w:w="54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817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  <w:t>序号</w:t>
            </w:r>
          </w:p>
        </w:tc>
        <w:tc>
          <w:tcPr>
            <w:tcW w:w="2835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  <w:t>服务内容</w:t>
            </w:r>
          </w:p>
        </w:tc>
        <w:tc>
          <w:tcPr>
            <w:tcW w:w="5409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  <w:t>详情描述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7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  <w:t>1</w:t>
            </w:r>
          </w:p>
        </w:tc>
        <w:tc>
          <w:tcPr>
            <w:tcW w:w="2835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  <w:t>系统实施与部署</w:t>
            </w:r>
          </w:p>
        </w:tc>
        <w:tc>
          <w:tcPr>
            <w:tcW w:w="5409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left"/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  <w:t>整个系统的实施与部署，同时还包含四个项目的软件实施、系统数据初始化</w:t>
            </w: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7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  <w:t>2</w:t>
            </w:r>
          </w:p>
        </w:tc>
        <w:tc>
          <w:tcPr>
            <w:tcW w:w="2835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  <w:t>系统使用培训</w:t>
            </w:r>
          </w:p>
        </w:tc>
        <w:tc>
          <w:tcPr>
            <w:tcW w:w="5409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left"/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  <w:t>每个项目至少1次系统使用培训</w:t>
            </w: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7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  <w:t>3</w:t>
            </w:r>
          </w:p>
        </w:tc>
        <w:tc>
          <w:tcPr>
            <w:tcW w:w="2835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  <w:t>云服务器采购</w:t>
            </w:r>
          </w:p>
        </w:tc>
        <w:tc>
          <w:tcPr>
            <w:tcW w:w="5409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left"/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  <w:t>配置要求：CPU 4核8G，硬盘1T，操作系统CentOS ，带宽 3M</w:t>
            </w: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7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  <w:t>4</w:t>
            </w:r>
          </w:p>
        </w:tc>
        <w:tc>
          <w:tcPr>
            <w:tcW w:w="2835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  <w:t>系统运维与技术支持</w:t>
            </w:r>
          </w:p>
        </w:tc>
        <w:tc>
          <w:tcPr>
            <w:tcW w:w="5409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left"/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  <w:t>运维期内，需要安排专人对系统进行运维和日常技术支持，工作日响应时间不超过30分钟，节假日响应时间不超过1小时。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7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  <w:t>5</w:t>
            </w:r>
          </w:p>
        </w:tc>
        <w:tc>
          <w:tcPr>
            <w:tcW w:w="2835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  <w:t>小程序页面设计</w:t>
            </w:r>
          </w:p>
        </w:tc>
        <w:tc>
          <w:tcPr>
            <w:tcW w:w="5409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left"/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  <w:t>根据要求，更换小程序页面</w:t>
            </w: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817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  <w:t>6</w:t>
            </w:r>
          </w:p>
        </w:tc>
        <w:tc>
          <w:tcPr>
            <w:tcW w:w="2835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  <w:t>可视化大屏</w:t>
            </w:r>
          </w:p>
        </w:tc>
        <w:tc>
          <w:tcPr>
            <w:tcW w:w="5409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left"/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</w:rPr>
              <w:t>根据要求，重新设计可视化大屏</w:t>
            </w: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  <w:shd w:val="clear" w:color="auto" w:fill="FFFFFF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7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  <w:t>7</w:t>
            </w:r>
          </w:p>
        </w:tc>
        <w:tc>
          <w:tcPr>
            <w:tcW w:w="2835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  <w:t>系统迁移服务</w:t>
            </w:r>
          </w:p>
        </w:tc>
        <w:tc>
          <w:tcPr>
            <w:tcW w:w="5409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  <w:t>提供两次免费的系统迁移服务，例如从阿里云迁移至重庆政务云，具体迁移方案将根据实际情况确定。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7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  <w:t>8</w:t>
            </w:r>
          </w:p>
        </w:tc>
        <w:tc>
          <w:tcPr>
            <w:tcW w:w="2835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  <w:t>系统适配服务</w:t>
            </w:r>
          </w:p>
        </w:tc>
        <w:tc>
          <w:tcPr>
            <w:tcW w:w="5409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  <w:t>根据实际业务需求，对系统进行细微调整，如更改Logo、修正菜单名称、流程配置调整等。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7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  <w:t>9</w:t>
            </w:r>
          </w:p>
        </w:tc>
        <w:tc>
          <w:tcPr>
            <w:tcW w:w="2835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  <w:t>小程序广告发布服务</w:t>
            </w:r>
          </w:p>
        </w:tc>
        <w:tc>
          <w:tcPr>
            <w:tcW w:w="5409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  <w:t>提供小程序广告发布功能，业务人员可自主进行广告发布及取消操作。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7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  <w:t>10</w:t>
            </w:r>
          </w:p>
        </w:tc>
        <w:tc>
          <w:tcPr>
            <w:tcW w:w="2835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  <w:t>第三方系统对接服务</w:t>
            </w:r>
          </w:p>
        </w:tc>
        <w:tc>
          <w:tcPr>
            <w:tcW w:w="5409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  <w:t>具体对接服务将根据实际需求，另行商定。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7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  <w:t>11</w:t>
            </w:r>
          </w:p>
        </w:tc>
        <w:tc>
          <w:tcPr>
            <w:tcW w:w="2835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  <w:t>产品交付服务</w:t>
            </w:r>
          </w:p>
        </w:tc>
        <w:tc>
          <w:tcPr>
            <w:tcW w:w="5409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  <w:t>固化一套可部署、可运行的智慧物业系统软件产品包，交付形式为刻录光盘或U盘，并附上部署手册与操作手册。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7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  <w:t>12</w:t>
            </w:r>
          </w:p>
        </w:tc>
        <w:tc>
          <w:tcPr>
            <w:tcW w:w="2835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  <w:t>管理员权限报备</w:t>
            </w:r>
          </w:p>
        </w:tc>
        <w:tc>
          <w:tcPr>
            <w:tcW w:w="5409" w:type="dxa"/>
            <w:vAlign w:val="center"/>
          </w:tcPr>
          <w:p>
            <w:pPr>
              <w:pStyle w:val="3"/>
              <w:widowControl/>
              <w:spacing w:beforeAutospacing="0" w:afterAutospacing="0" w:line="56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0"/>
                <w:szCs w:val="20"/>
                <w:u w:val="none"/>
                <w:shd w:val="clear" w:color="auto" w:fill="FFFFFF"/>
                <w:lang w:val="en-US" w:eastAsia="zh-CN"/>
              </w:rPr>
              <w:t>报备智慧物业系统软件管理员账号密码、数据库管理员账号密码及服务器管理员账号密码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0" w:firstLineChars="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2312"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801728"/>
    <w:rsid w:val="74801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qFormat="1" w:uiPriority="99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Message Header"/>
    <w:basedOn w:val="1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ind w:firstLine="420" w:firstLineChars="200"/>
      <w:jc w:val="left"/>
    </w:pPr>
    <w:rPr>
      <w:rFonts w:ascii="Arial" w:hAnsi="Arial" w:eastAsia="宋体"/>
      <w:sz w:val="24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2025-11-13T01:11:00Z</dcterms:created>
  <dc:creator>Administrator</dc:creator>
  <cp:lastModifiedBy>Administrator</cp:lastModifiedBy>
  <dcterms:modified xsi:type="dcterms:W3CDTF">2025-11-13T01:11:37Z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