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numPr>
          <w:ilvl w:val="0"/>
          <w:numId w:val="0"/>
        </w:numPr>
        <w:ind w:firstLine="0" w:firstLineChars="0"/>
        <w:jc w:val="center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shd w:val="clear" w:fill="FFFFFF"/>
          <w:lang w:val="en-US" w:eastAsia="zh-CN"/>
        </w:rPr>
        <w:t>渝兴公司办公楼、巴南软件园·星湾座、巴南区人才租赁住房、</w:t>
      </w: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shd w:val="clear" w:fill="FFFFFF"/>
        </w:rPr>
        <w:t>软</w:t>
      </w: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shd w:val="clear" w:fill="FFFFFF"/>
          <w:lang w:val="en-US"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shd w:val="clear" w:fill="FFFFFF"/>
        </w:rPr>
        <w:t>件与信息服务外包产业园项目</w:t>
      </w:r>
      <w:r>
        <w:rPr>
          <w:rFonts w:hint="eastAsia" w:ascii="方正仿宋_GB2312" w:hAnsi="方正仿宋_GB2312" w:eastAsia="方正仿宋_GB2312" w:cs="方正仿宋_GB2312"/>
          <w:b/>
          <w:bCs/>
          <w:color w:val="auto"/>
          <w:sz w:val="30"/>
          <w:szCs w:val="30"/>
          <w:shd w:val="clear" w:fill="FFFFFF"/>
          <w:lang w:val="en-US" w:eastAsia="zh-CN"/>
        </w:rPr>
        <w:t>保洁、绿化外包服务需求方案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一、基础信息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项目1：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渝兴公司办公楼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办公楼建筑面积：4608.69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；停车库面积：30470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室外公共区域面积：11523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重庆</w:t>
      </w:r>
      <w:bookmarkStart w:id="1" w:name="_GoBack"/>
      <w:bookmarkEnd w:id="1"/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巴南区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龙洲湾街道公园北路16号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项目2：巴南软件园·星湾座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建筑面积：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9900㎡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重庆市巴南区盛龙路1039号5幢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6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项目3：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巴南区人才租赁住房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建筑面积：6.18万㎡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等相关内容。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重庆市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巴南区高职城片区V23-1地块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项目4：软件与信息服务外包产业园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建筑面积：16.89万㎡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6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pacing w:val="15"/>
          <w:sz w:val="30"/>
          <w:szCs w:val="30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等</w:t>
      </w:r>
    </w:p>
    <w:p>
      <w:pPr>
        <w:pStyle w:val="2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项目地址：重庆市巴南区大彭路南侧S40/04地块和S42-3/04地块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二、实施背景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以上项目定位为高端软件产业园区、商务办公楼、配套人才公寓，其产业人群需求呈现多元化、品质化的特点，故要求现场服务人员提供高品质的、全方位的服务保障。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ar-SA"/>
        </w:rPr>
        <w:t>三、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各项目岗位要求</w:t>
      </w:r>
    </w:p>
    <w:tbl>
      <w:tblPr>
        <w:tblStyle w:val="3"/>
        <w:tblW w:w="88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23"/>
        <w:gridCol w:w="66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8818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24"/>
                <w:sz w:val="24"/>
                <w:szCs w:val="24"/>
                <w:lang w:val="en-US" w:eastAsia="zh-CN"/>
              </w:rPr>
              <w:t>巴南软件园·星湾座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7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bookmarkStart w:id="0" w:name="_Hlk191567631"/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818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渝兴公司办公楼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736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736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59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3" w:hRule="atLeast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659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ar-SA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ar-SA"/>
        </w:rPr>
      </w:pPr>
    </w:p>
    <w:tbl>
      <w:tblPr>
        <w:tblStyle w:val="3"/>
        <w:tblW w:w="87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40"/>
        <w:gridCol w:w="1299"/>
        <w:gridCol w:w="118"/>
        <w:gridCol w:w="66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8780" w:type="dxa"/>
            <w:gridSpan w:val="5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巴南区人才租赁住房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733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417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63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" w:hRule="atLeast"/>
        </w:trPr>
        <w:tc>
          <w:tcPr>
            <w:tcW w:w="733" w:type="dxa"/>
            <w:gridSpan w:val="2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417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环境主管</w:t>
            </w:r>
          </w:p>
        </w:tc>
        <w:tc>
          <w:tcPr>
            <w:tcW w:w="6630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岁及以下，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专科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733" w:type="dxa"/>
            <w:gridSpan w:val="2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630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733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630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7" w:hRule="atLeast"/>
        </w:trPr>
        <w:tc>
          <w:tcPr>
            <w:tcW w:w="8780" w:type="dxa"/>
            <w:gridSpan w:val="5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软件与信息服务外包产业园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7" w:hRule="atLeast"/>
        </w:trPr>
        <w:tc>
          <w:tcPr>
            <w:tcW w:w="693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748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1" w:hRule="atLeast"/>
        </w:trPr>
        <w:tc>
          <w:tcPr>
            <w:tcW w:w="693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环境主管</w:t>
            </w:r>
          </w:p>
        </w:tc>
        <w:tc>
          <w:tcPr>
            <w:tcW w:w="6748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岁及以下，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专科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2" w:hRule="atLeast"/>
        </w:trPr>
        <w:tc>
          <w:tcPr>
            <w:tcW w:w="693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保洁员</w:t>
            </w:r>
          </w:p>
        </w:tc>
        <w:tc>
          <w:tcPr>
            <w:tcW w:w="6748" w:type="dxa"/>
            <w:gridSpan w:val="2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年龄58岁以下，具备基本识字和书写能力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负责现场保洁及绿化任务的具体实施。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6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39" w:type="dxa"/>
            <w:gridSpan w:val="2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绿化员</w:t>
            </w:r>
          </w:p>
        </w:tc>
        <w:tc>
          <w:tcPr>
            <w:tcW w:w="6748" w:type="dxa"/>
            <w:gridSpan w:val="2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ar-SA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0"/>
          <w:szCs w:val="30"/>
          <w:lang w:val="en-US" w:eastAsia="zh-CN" w:bidi="ar-SA"/>
        </w:rPr>
        <w:t>四、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服务范围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公共区域的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、服务方案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（一）基础服务要求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1.按专业化的要求配置服务人员。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2.项目内共用部分的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环境清洁、绿化养护、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绿化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</w:rPr>
        <w:t>小修小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替服务。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3.负责公共会议室等公共办公用房的清洁服务工作。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4.进行公区日常巡查，制定周、月、季巡查计划，组织实施并按规定做好各阶段巡查记录。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（二）重点服务开展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（1）集中办公人群，高峰期人流量大，部分区域污染多，根据客户性质设定大堂、车库、卫生间等为重点区域；根据客户办公及生活习惯分时段加强保洁频次。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（2）景观交底，施工单位移交景观名贵乔木等时提前一周交底，现场管理单位建立植物台账，完善植物身份证，以便后期精准养护。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（3）植物日常养护，基本原则-重养护、精修剪，灌木细致到±1~2cm的修剪标准，景观层次更加分明，呈现360度立体养护效果。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（4）保洁机具代替人工，用专业保洁设备代替单纯人工劳作，提高现场保洁效能及效果。（三合一洗地车、高压洗地机等）。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、费用支付方式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根据现场实际情况按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甲方开具的人员增添单据实进行计算并支付相关费用。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2.人员费用以中标的人员综合单价为准。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3.增减人员不足一月的按本月实际增减天数计。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</w:rPr>
        <w:t>、其他说明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1.项目人员的食宿、服装、保洁人员自带的工具、清洁剂（拖把、扫帚、抹布、洗洁精等）及塑料袋等易耗品、保洁清洁小型设备已包含在内。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2.人员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0"/>
          <w:szCs w:val="30"/>
          <w:shd w:val="clear" w:color="auto" w:fill="FFFFFF"/>
          <w:vertAlign w:val="baseline"/>
          <w:lang w:val="en-US" w:eastAsia="zh-CN"/>
        </w:rPr>
        <w:t>综合单价已包含日常人员使用材料、工资、保险、服装、管理费、利润、税金等一切费用。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3.需提供应当符合现行法律法规规定的增值税专用发票。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BA2179"/>
    <w:rsid w:val="28BA2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2025-11-13T03:53:00Z</dcterms:created>
  <dc:creator>Administrator</dc:creator>
  <cp:lastModifiedBy>Administrator</cp:lastModifiedBy>
  <dcterms:modified xsi:type="dcterms:W3CDTF">2025-11-13T03:54:08Z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