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</w:t>
      </w:r>
    </w:p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重庆市龙洲湾资产经营管理有限公司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）完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成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林湖一路</w:t>
      </w:r>
      <w:r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>便民停车场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及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管理中心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运营管理服务工作。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</w:t>
      </w:r>
      <w:r>
        <w:rPr>
          <w:rFonts w:ascii="Calibri" w:hAnsi="Calibri" w:eastAsia="微软雅黑" w:cs="Calibri"/>
          <w:caps/>
          <w:color w:val="404040"/>
          <w:sz w:val="28"/>
          <w:szCs w:val="28"/>
        </w:rPr>
        <w:t>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79525E"/>
    <w:rsid w:val="33795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2025-12-05T06:41:00Z</dcterms:created>
  <dc:creator>Administrator</dc:creator>
  <cp:lastModifiedBy>Administrator</cp:lastModifiedBy>
  <dcterms:modified xsi:type="dcterms:W3CDTF">2025-12-05T06:42:17Z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