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报价书</w:t>
      </w:r>
    </w:p>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重庆市</w:t>
      </w:r>
      <w:r>
        <w:rPr>
          <w:rFonts w:hint="eastAsia" w:ascii="方正仿宋_GBK" w:hAnsi="方正仿宋_GBK" w:eastAsia="方正仿宋_GBK" w:cs="方正仿宋_GBK"/>
          <w:color w:val="000000"/>
          <w:spacing w:val="-6"/>
          <w:sz w:val="32"/>
          <w:szCs w:val="32"/>
          <w:shd w:val="clear" w:color="auto" w:fill="FFFFFF"/>
          <w:lang w:eastAsia="zh-CN"/>
        </w:rPr>
        <w:t>渝兴</w:t>
      </w:r>
      <w:r>
        <w:rPr>
          <w:rFonts w:hint="eastAsia" w:ascii="方正仿宋_GBK" w:hAnsi="方正仿宋_GBK" w:eastAsia="方正仿宋_GBK" w:cs="方正仿宋_GBK"/>
          <w:color w:val="000000"/>
          <w:spacing w:val="-6"/>
          <w:sz w:val="32"/>
          <w:szCs w:val="32"/>
          <w:shd w:val="clear" w:color="auto" w:fill="FFFFFF"/>
        </w:rPr>
        <w:t>建设投资有限公司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sz w:val="32"/>
          <w:szCs w:val="32"/>
          <w:lang w:val="en-US" w:eastAsia="zh-CN"/>
        </w:rPr>
        <w:t>钱华、赵正荣分别起诉重庆皓珈建筑工程有限公司、湖南红旗市政园林建筑股份有限公司、彭阳、重庆市渝兴建设投资有限公司等两案建筑设备租赁合同纠纷案法律服务</w:t>
      </w:r>
      <w:r>
        <w:rPr>
          <w:rFonts w:hint="eastAsia" w:ascii="方正仿宋_GBK" w:hAnsi="方正仿宋_GBK" w:eastAsia="方正仿宋_GBK" w:cs="方正仿宋_GBK"/>
          <w:color w:val="000000"/>
          <w:spacing w:val="-6"/>
          <w:sz w:val="32"/>
          <w:szCs w:val="32"/>
          <w:shd w:val="clear" w:color="auto" w:fill="FFFFFF"/>
          <w:lang w:val="en-US" w:eastAsia="zh-CN"/>
        </w:rPr>
        <w:t>，其中一审为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万元，二审为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2"/>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4"/>
        <w:widowControl/>
        <w:spacing w:line="560" w:lineRule="exact"/>
        <w:ind w:firstLine="640" w:firstLineChars="200"/>
        <w:rPr>
          <w:rFonts w:hint="eastAsia" w:ascii="方正仿宋_GBK" w:eastAsia="方正仿宋_GBK"/>
          <w:color w:val="auto"/>
          <w:sz w:val="32"/>
          <w:szCs w:val="32"/>
        </w:rPr>
      </w:pPr>
    </w:p>
    <w:p>
      <w:pPr>
        <w:pStyle w:val="4"/>
        <w:widowControl/>
        <w:spacing w:line="560" w:lineRule="exact"/>
        <w:rPr>
          <w:rFonts w:hint="eastAsia" w:ascii="方正仿宋_GBK" w:eastAsia="方正仿宋_GBK"/>
          <w:color w:val="auto"/>
          <w:sz w:val="32"/>
          <w:szCs w:val="32"/>
          <w:lang w:eastAsia="zh-CN"/>
        </w:rPr>
      </w:pPr>
    </w:p>
    <w:p>
      <w:pPr>
        <w:rPr>
          <w:color w:val="auto"/>
        </w:rPr>
      </w:pPr>
    </w:p>
    <w:p/>
    <w:sectPr>
      <w:pgSz w:w="11906" w:h="16838"/>
      <w:pgMar w:top="2098" w:right="1531" w:bottom="1984" w:left="1531" w:header="851" w:footer="992" w:gutter="0"/>
      <w:pgNumType w:fmt="numberInDash"/>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5E8274"/>
    <w:multiLevelType w:val="singleLevel"/>
    <w:tmpl w:val="665E827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323CA8"/>
    <w:rsid w:val="11622DE9"/>
    <w:rsid w:val="1C9F3DEC"/>
    <w:rsid w:val="6B323C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widowControl w:val="0"/>
      <w:spacing w:before="260" w:after="260" w:line="412" w:lineRule="auto"/>
      <w:outlineLvl w:val="2"/>
    </w:pPr>
    <w:rPr>
      <w:b/>
      <w:sz w:val="32"/>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2026-02-24T02:12:00Z</dcterms:created>
  <dc:creator>Administrator</dc:creator>
  <cp:lastModifiedBy>Administrator</cp:lastModifiedBy>
  <dcterms:modified xsi:type="dcterms:W3CDTF">2026-02-24T02:13:52Z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