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5"/>
        <w:widowControl/>
        <w:spacing w:beforeAutospacing="0" w:afterAutospacing="0" w:line="600" w:lineRule="exact"/>
        <w:rPr>
          <w:rFonts w:hint="eastAsia" w:ascii="微软雅黑" w:hAnsi="微软雅黑" w:eastAsia="方正黑体_GBK" w:cs="微软雅黑"/>
          <w:color w:val="404040"/>
          <w:sz w:val="32"/>
          <w:szCs w:val="32"/>
        </w:rPr>
      </w:pPr>
      <w:r>
        <w:rPr>
          <w:rFonts w:hint="eastAsia" w:ascii="微软雅黑" w:hAnsi="微软雅黑" w:eastAsia="方正黑体_GBK" w:cs="微软雅黑"/>
          <w:color w:val="404040"/>
          <w:sz w:val="32"/>
          <w:szCs w:val="32"/>
        </w:rPr>
        <w:t>附件2</w:t>
      </w:r>
    </w:p>
    <w:p>
      <w:pPr>
        <w:pStyle w:val="2"/>
        <w:widowControl/>
        <w:spacing w:beforeAutospacing="0" w:afterAutospacing="0" w:line="600" w:lineRule="exact"/>
        <w:jc w:val="center"/>
        <w:rPr>
          <w:rFonts w:hint="eastAsia" w:ascii="方正小标宋_GBK" w:hAnsi="方正小标宋_GBK" w:eastAsia="方正小标宋_GBK" w:cs="方正小标宋_GBK"/>
          <w:b w:val="0"/>
          <w:bCs/>
          <w:color w:val="000000"/>
          <w:kern w:val="0"/>
          <w:sz w:val="44"/>
          <w:szCs w:val="44"/>
          <w:shd w:val="clear" w:color="auto" w:fill="FFFFFF"/>
          <w:lang w:eastAsia="zh-CN"/>
        </w:rPr>
      </w:pPr>
      <w:bookmarkStart w:id="0" w:name="_Toc30159555"/>
      <w:bookmarkStart w:id="1" w:name="_Toc34311307"/>
      <w:r>
        <w:rPr>
          <w:rFonts w:hint="eastAsia" w:ascii="方正小标宋_GBK" w:hAnsi="方正小标宋_GBK" w:eastAsia="方正小标宋_GBK" w:cs="方正小标宋_GBK"/>
          <w:b w:val="0"/>
          <w:bCs/>
          <w:color w:val="000000"/>
          <w:kern w:val="0"/>
          <w:sz w:val="44"/>
          <w:szCs w:val="44"/>
          <w:shd w:val="clear" w:color="auto" w:fill="FFFFFF"/>
          <w:lang w:eastAsia="zh-CN"/>
        </w:rPr>
        <w:t>巴县大道</w:t>
      </w:r>
      <w:r>
        <w:rPr>
          <w:rFonts w:hint="eastAsia" w:ascii="方正小标宋_GBK" w:hAnsi="方正小标宋_GBK" w:eastAsia="方正小标宋_GBK" w:cs="方正小标宋_GBK"/>
          <w:b w:val="0"/>
          <w:bCs/>
          <w:color w:val="000000"/>
          <w:kern w:val="0"/>
          <w:sz w:val="44"/>
          <w:szCs w:val="44"/>
          <w:shd w:val="clear" w:color="auto" w:fill="FFFFFF"/>
          <w:lang w:val="en-US" w:eastAsia="zh-CN"/>
        </w:rPr>
        <w:t>40号</w:t>
      </w:r>
      <w:r>
        <w:rPr>
          <w:rFonts w:hint="eastAsia" w:ascii="方正小标宋_GBK" w:hAnsi="方正小标宋_GBK" w:eastAsia="方正小标宋_GBK" w:cs="方正小标宋_GBK"/>
          <w:b w:val="0"/>
          <w:bCs/>
          <w:color w:val="000000"/>
          <w:kern w:val="0"/>
          <w:sz w:val="44"/>
          <w:szCs w:val="44"/>
          <w:shd w:val="clear" w:color="auto" w:fill="FFFFFF"/>
        </w:rPr>
        <w:t>（</w:t>
      </w:r>
      <w:r>
        <w:rPr>
          <w:rFonts w:hint="eastAsia" w:ascii="方正小标宋_GBK" w:hAnsi="方正小标宋_GBK" w:eastAsia="方正小标宋_GBK" w:cs="方正小标宋_GBK"/>
          <w:b w:val="0"/>
          <w:bCs/>
          <w:color w:val="000000"/>
          <w:kern w:val="0"/>
          <w:sz w:val="44"/>
          <w:szCs w:val="44"/>
          <w:shd w:val="clear" w:color="auto" w:fill="FFFFFF"/>
          <w:lang w:eastAsia="zh-CN"/>
        </w:rPr>
        <w:t>原房管局</w:t>
      </w:r>
      <w:r>
        <w:rPr>
          <w:rFonts w:hint="eastAsia" w:ascii="方正小标宋_GBK" w:hAnsi="方正小标宋_GBK" w:eastAsia="方正小标宋_GBK" w:cs="方正小标宋_GBK"/>
          <w:b w:val="0"/>
          <w:bCs/>
          <w:color w:val="000000"/>
          <w:kern w:val="0"/>
          <w:sz w:val="44"/>
          <w:szCs w:val="44"/>
          <w:shd w:val="clear" w:color="auto" w:fill="FFFFFF"/>
        </w:rPr>
        <w:t>办公楼）</w:t>
      </w:r>
      <w:r>
        <w:rPr>
          <w:rFonts w:hint="eastAsia" w:ascii="方正小标宋_GBK" w:hAnsi="方正小标宋_GBK" w:eastAsia="方正小标宋_GBK" w:cs="方正小标宋_GBK"/>
          <w:b w:val="0"/>
          <w:bCs/>
          <w:color w:val="000000"/>
          <w:kern w:val="0"/>
          <w:sz w:val="44"/>
          <w:szCs w:val="44"/>
          <w:shd w:val="clear" w:color="auto" w:fill="FFFFFF"/>
          <w:lang w:eastAsia="zh-CN"/>
        </w:rPr>
        <w:t>资产</w:t>
      </w:r>
    </w:p>
    <w:p>
      <w:pPr>
        <w:pStyle w:val="2"/>
        <w:widowControl/>
        <w:spacing w:beforeAutospacing="0" w:afterAutospacing="0" w:line="600" w:lineRule="exact"/>
        <w:jc w:val="center"/>
        <w:rPr>
          <w:rFonts w:hint="eastAsia" w:ascii="方正小标宋_GBK" w:hAnsi="方正小标宋_GBK" w:eastAsia="方正小标宋_GBK" w:cs="方正小标宋_GBK"/>
          <w:b w:val="0"/>
          <w:bCs/>
          <w:color w:val="000000"/>
          <w:kern w:val="0"/>
          <w:sz w:val="44"/>
          <w:szCs w:val="44"/>
          <w:shd w:val="clear" w:color="auto" w:fill="FFFFFF"/>
        </w:rPr>
      </w:pPr>
      <w:r>
        <w:rPr>
          <w:rFonts w:hint="eastAsia" w:ascii="方正小标宋_GBK" w:hAnsi="方正小标宋_GBK" w:eastAsia="方正小标宋_GBK" w:cs="方正小标宋_GBK"/>
          <w:b w:val="0"/>
          <w:bCs/>
          <w:color w:val="000000"/>
          <w:kern w:val="0"/>
          <w:sz w:val="44"/>
          <w:szCs w:val="44"/>
          <w:shd w:val="clear" w:color="auto" w:fill="FFFFFF"/>
        </w:rPr>
        <w:t>物业服务需求</w:t>
      </w:r>
    </w:p>
    <w:p>
      <w:pPr>
        <w:rPr>
          <w:rFonts w:hint="eastAsia"/>
        </w:rPr>
      </w:pPr>
    </w:p>
    <w:bookmarkEnd w:id="0"/>
    <w:bookmarkEnd w:id="1"/>
    <w:p>
      <w:pPr>
        <w:snapToGrid w:val="0"/>
        <w:spacing w:line="560" w:lineRule="exact"/>
        <w:ind w:firstLine="320" w:firstLineChars="100"/>
        <w:rPr>
          <w:rFonts w:hint="eastAsia" w:ascii="方正仿宋_GBK" w:hAnsi="方正仿宋_GBK" w:eastAsia="方正仿宋_GBK" w:cs="方正仿宋_GBK"/>
          <w:bCs/>
          <w:sz w:val="32"/>
          <w:szCs w:val="32"/>
        </w:rPr>
      </w:pPr>
      <w:r>
        <w:rPr>
          <w:rFonts w:hint="eastAsia" w:ascii="方正仿宋_GBK" w:hAnsi="方正仿宋_GBK" w:eastAsia="方正仿宋_GBK" w:cs="方正仿宋_GBK"/>
          <w:bCs/>
          <w:sz w:val="32"/>
          <w:szCs w:val="32"/>
        </w:rPr>
        <w:t>（一）项目概况</w:t>
      </w:r>
    </w:p>
    <w:p>
      <w:pPr>
        <w:snapToGrid w:val="0"/>
        <w:spacing w:line="560" w:lineRule="exact"/>
        <w:ind w:firstLine="480" w:firstLineChars="150"/>
        <w:rPr>
          <w:rFonts w:ascii="方正仿宋_GBK" w:hAnsi="方正仿宋_GBK" w:eastAsia="方正仿宋_GBK" w:cs="方正仿宋_GBK"/>
          <w:bCs/>
          <w:sz w:val="32"/>
          <w:szCs w:val="32"/>
        </w:rPr>
      </w:pPr>
      <w:r>
        <w:rPr>
          <w:rFonts w:hint="eastAsia" w:ascii="方正仿宋_GBK" w:hAnsi="方正仿宋_GBK" w:eastAsia="方正仿宋_GBK" w:cs="方正仿宋_GBK"/>
          <w:color w:val="000000"/>
          <w:sz w:val="32"/>
          <w:szCs w:val="32"/>
          <w:shd w:val="clear" w:color="auto" w:fill="FFFFFF"/>
        </w:rPr>
        <w:t>位于</w:t>
      </w:r>
      <w:r>
        <w:rPr>
          <w:rFonts w:hint="eastAsia" w:ascii="方正仿宋_GBK" w:hAnsi="方正仿宋_GBK" w:eastAsia="方正仿宋_GBK" w:cs="方正仿宋_GBK"/>
          <w:color w:val="000000"/>
          <w:sz w:val="32"/>
          <w:szCs w:val="32"/>
          <w:shd w:val="clear" w:color="auto" w:fill="FFFFFF"/>
          <w:lang w:eastAsia="zh-CN"/>
        </w:rPr>
        <w:t>重庆市巴南区鱼洞巴县大道</w:t>
      </w:r>
      <w:r>
        <w:rPr>
          <w:rFonts w:hint="eastAsia" w:ascii="方正仿宋_GBK" w:hAnsi="方正仿宋_GBK" w:eastAsia="方正仿宋_GBK" w:cs="方正仿宋_GBK"/>
          <w:color w:val="000000"/>
          <w:sz w:val="32"/>
          <w:szCs w:val="32"/>
          <w:shd w:val="clear" w:color="auto" w:fill="FFFFFF"/>
          <w:lang w:val="en-US" w:eastAsia="zh-CN"/>
        </w:rPr>
        <w:t>40号</w:t>
      </w:r>
      <w:r>
        <w:rPr>
          <w:rFonts w:hint="eastAsia" w:ascii="方正仿宋_GBK" w:hAnsi="方正仿宋_GBK" w:eastAsia="方正仿宋_GBK" w:cs="方正仿宋_GBK"/>
          <w:color w:val="000000"/>
          <w:sz w:val="32"/>
          <w:szCs w:val="32"/>
          <w:shd w:val="clear" w:color="auto" w:fill="FFFFFF"/>
        </w:rPr>
        <w:t>，建筑面积1982.17平方米</w:t>
      </w:r>
      <w:r>
        <w:rPr>
          <w:rFonts w:hint="eastAsia" w:ascii="方正仿宋_GBK" w:hAnsi="方正仿宋_GBK" w:eastAsia="方正仿宋_GBK" w:cs="方正仿宋_GBK"/>
          <w:color w:val="000000"/>
          <w:sz w:val="32"/>
          <w:szCs w:val="32"/>
          <w:shd w:val="clear" w:color="auto" w:fill="FFFFFF"/>
          <w:lang w:eastAsia="zh-CN"/>
        </w:rPr>
        <w:t>（共</w:t>
      </w:r>
      <w:r>
        <w:rPr>
          <w:rFonts w:hint="eastAsia" w:ascii="方正仿宋_GBK" w:hAnsi="方正仿宋_GBK" w:eastAsia="方正仿宋_GBK" w:cs="方正仿宋_GBK"/>
          <w:color w:val="000000"/>
          <w:sz w:val="32"/>
          <w:szCs w:val="32"/>
          <w:shd w:val="clear" w:color="auto" w:fill="FFFFFF"/>
          <w:lang w:val="en-US" w:eastAsia="zh-CN"/>
        </w:rPr>
        <w:t>6层楼</w:t>
      </w:r>
      <w:r>
        <w:rPr>
          <w:rFonts w:hint="eastAsia" w:ascii="方正仿宋_GBK" w:hAnsi="方正仿宋_GBK" w:eastAsia="方正仿宋_GBK" w:cs="方正仿宋_GBK"/>
          <w:color w:val="000000"/>
          <w:sz w:val="32"/>
          <w:szCs w:val="32"/>
          <w:shd w:val="clear" w:color="auto" w:fill="FFFFFF"/>
          <w:lang w:eastAsia="zh-CN"/>
        </w:rPr>
        <w:t>）</w:t>
      </w:r>
      <w:r>
        <w:rPr>
          <w:rFonts w:hint="eastAsia" w:ascii="方正仿宋_GBK" w:hAnsi="方正仿宋_GBK" w:eastAsia="方正仿宋_GBK" w:cs="方正仿宋_GBK"/>
          <w:bCs/>
          <w:sz w:val="32"/>
          <w:szCs w:val="32"/>
        </w:rPr>
        <w:t>。</w:t>
      </w:r>
    </w:p>
    <w:p>
      <w:pPr>
        <w:snapToGrid w:val="0"/>
        <w:spacing w:line="560" w:lineRule="exact"/>
        <w:ind w:firstLine="480" w:firstLineChars="150"/>
        <w:rPr>
          <w:rFonts w:hint="eastAsia" w:ascii="方正楷体_GBK" w:hAnsi="方正仿宋_GBK" w:eastAsia="方正楷体_GBK" w:cs="方正仿宋_GBK"/>
          <w:bCs/>
          <w:color w:val="000000"/>
          <w:sz w:val="32"/>
          <w:szCs w:val="32"/>
        </w:rPr>
      </w:pPr>
      <w:r>
        <w:rPr>
          <w:rFonts w:hint="eastAsia" w:ascii="方正楷体_GBK" w:hAnsi="方正仿宋_GBK" w:eastAsia="方正楷体_GBK" w:cs="方正仿宋_GBK"/>
          <w:bCs/>
          <w:color w:val="000000"/>
          <w:sz w:val="32"/>
          <w:szCs w:val="32"/>
        </w:rPr>
        <w:t xml:space="preserve">（二）物业管理服务内容 </w:t>
      </w:r>
    </w:p>
    <w:p>
      <w:pPr>
        <w:snapToGrid w:val="0"/>
        <w:spacing w:line="560" w:lineRule="exact"/>
        <w:ind w:firstLine="640" w:firstLineChars="200"/>
        <w:rPr>
          <w:rFonts w:ascii="方正仿宋_GBK" w:hAnsi="方正仿宋_GBK" w:eastAsia="方正仿宋_GBK" w:cs="方正仿宋_GBK"/>
          <w:bCs/>
          <w:sz w:val="32"/>
          <w:szCs w:val="32"/>
        </w:rPr>
      </w:pPr>
      <w:r>
        <w:rPr>
          <w:rFonts w:hint="eastAsia" w:ascii="方正仿宋_GBK" w:hAnsi="方正仿宋_GBK" w:eastAsia="方正仿宋_GBK" w:cs="方正仿宋_GBK"/>
          <w:bCs/>
          <w:sz w:val="32"/>
          <w:szCs w:val="32"/>
        </w:rPr>
        <w:t>1.物业共用部位及配套建筑和设施的维修、养护和管理。</w:t>
      </w:r>
    </w:p>
    <w:p>
      <w:pPr>
        <w:snapToGrid w:val="0"/>
        <w:spacing w:line="560" w:lineRule="exact"/>
        <w:ind w:firstLine="640" w:firstLineChars="200"/>
        <w:rPr>
          <w:rFonts w:ascii="方正仿宋_GBK" w:hAnsi="方正仿宋_GBK" w:eastAsia="方正仿宋_GBK" w:cs="方正仿宋_GBK"/>
          <w:bCs/>
          <w:sz w:val="32"/>
          <w:szCs w:val="32"/>
        </w:rPr>
      </w:pPr>
      <w:r>
        <w:rPr>
          <w:rFonts w:hint="eastAsia" w:ascii="方正仿宋_GBK" w:hAnsi="方正仿宋_GBK" w:eastAsia="方正仿宋_GBK" w:cs="方正仿宋_GBK"/>
          <w:bCs/>
          <w:sz w:val="32"/>
          <w:szCs w:val="32"/>
        </w:rPr>
        <w:t>2.物业共用设施、设备的日常维修保养、维保、运行和管理，具体包括但不限于：供配电系统、空调系统、弱点系统、公共照明设施、消防系统、给排水系统等。</w:t>
      </w:r>
    </w:p>
    <w:p>
      <w:pPr>
        <w:snapToGrid w:val="0"/>
        <w:spacing w:line="560" w:lineRule="exact"/>
        <w:ind w:firstLine="640" w:firstLineChars="200"/>
        <w:rPr>
          <w:rFonts w:ascii="方正仿宋_GBK" w:hAnsi="方正仿宋_GBK" w:eastAsia="方正仿宋_GBK" w:cs="方正仿宋_GBK"/>
          <w:bCs/>
          <w:sz w:val="32"/>
          <w:szCs w:val="32"/>
        </w:rPr>
      </w:pPr>
      <w:r>
        <w:rPr>
          <w:rFonts w:hint="eastAsia" w:ascii="方正仿宋_GBK" w:hAnsi="方正仿宋_GBK" w:eastAsia="方正仿宋_GBK" w:cs="方正仿宋_GBK"/>
          <w:bCs/>
          <w:sz w:val="32"/>
          <w:szCs w:val="32"/>
        </w:rPr>
        <w:t>3.办公楼日常维修、养护和管理。具体包括但不限于：地面、墙台面、吊顶、门窗、楼梯、灯具、通风口等。</w:t>
      </w:r>
    </w:p>
    <w:p>
      <w:pPr>
        <w:snapToGrid w:val="0"/>
        <w:spacing w:line="560" w:lineRule="exact"/>
        <w:ind w:firstLine="640" w:firstLineChars="200"/>
        <w:rPr>
          <w:rFonts w:ascii="方正仿宋_GBK" w:hAnsi="方正仿宋_GBK" w:eastAsia="方正仿宋_GBK" w:cs="方正仿宋_GBK"/>
          <w:bCs/>
          <w:sz w:val="32"/>
          <w:szCs w:val="32"/>
        </w:rPr>
      </w:pPr>
      <w:r>
        <w:rPr>
          <w:rFonts w:hint="eastAsia" w:ascii="方正仿宋_GBK" w:hAnsi="方正仿宋_GBK" w:eastAsia="方正仿宋_GBK" w:cs="方正仿宋_GBK"/>
          <w:bCs/>
          <w:sz w:val="32"/>
          <w:szCs w:val="32"/>
        </w:rPr>
        <w:t>4.办公楼、公共场所以及房屋共用部位等相关场地的清洁卫生，垃圾的收集、清运，化粪池、所有排污管道等的疏通。物业公司</w:t>
      </w:r>
      <w:r>
        <w:rPr>
          <w:rFonts w:hint="eastAsia" w:ascii="方正仿宋_GBK" w:hAnsi="方正仿宋_GBK" w:eastAsia="方正仿宋_GBK" w:cs="方正仿宋_GBK"/>
          <w:sz w:val="30"/>
          <w:szCs w:val="30"/>
        </w:rPr>
        <w:t>负责提供办公区域垃圾袋及日常保洁物品（拖把、扫把、抹布等）。日常消耗品提前申报（含厕纸、洗手液、消毒液、维修配件等）采购计划，由甲方综合部进行采购。</w:t>
      </w:r>
    </w:p>
    <w:p>
      <w:pPr>
        <w:snapToGrid w:val="0"/>
        <w:spacing w:line="560" w:lineRule="exact"/>
        <w:ind w:firstLine="640" w:firstLineChars="200"/>
        <w:rPr>
          <w:rFonts w:ascii="方正仿宋_GBK" w:hAnsi="方正仿宋_GBK" w:eastAsia="方正仿宋_GBK" w:cs="方正仿宋_GBK"/>
          <w:bCs/>
          <w:sz w:val="32"/>
          <w:szCs w:val="32"/>
        </w:rPr>
      </w:pPr>
      <w:r>
        <w:rPr>
          <w:rFonts w:hint="eastAsia" w:ascii="方正仿宋_GBK" w:hAnsi="方正仿宋_GBK" w:eastAsia="方正仿宋_GBK" w:cs="方正仿宋_GBK"/>
          <w:bCs/>
          <w:sz w:val="32"/>
          <w:szCs w:val="32"/>
        </w:rPr>
        <w:t>5.公用绿地、花木等的养护和管理。</w:t>
      </w:r>
    </w:p>
    <w:p>
      <w:pPr>
        <w:snapToGrid w:val="0"/>
        <w:spacing w:line="560" w:lineRule="exact"/>
        <w:ind w:firstLine="640" w:firstLineChars="200"/>
        <w:rPr>
          <w:rFonts w:hint="eastAsia" w:ascii="方正仿宋_GBK" w:hAnsi="方正仿宋_GBK" w:eastAsia="方正仿宋_GBK" w:cs="方正仿宋_GBK"/>
          <w:bCs/>
          <w:sz w:val="32"/>
          <w:szCs w:val="32"/>
        </w:rPr>
      </w:pPr>
      <w:r>
        <w:rPr>
          <w:rFonts w:hint="eastAsia" w:ascii="方正仿宋_GBK" w:hAnsi="方正仿宋_GBK" w:eastAsia="方正仿宋_GBK" w:cs="方正仿宋_GBK"/>
          <w:bCs/>
          <w:sz w:val="32"/>
          <w:szCs w:val="32"/>
        </w:rPr>
        <w:t>6.公共秩序维护、安全、治安、消防等服务事项。</w:t>
      </w:r>
    </w:p>
    <w:p>
      <w:pPr>
        <w:snapToGrid w:val="0"/>
        <w:spacing w:line="560" w:lineRule="exact"/>
        <w:ind w:firstLine="640" w:firstLineChars="200"/>
        <w:rPr>
          <w:rFonts w:ascii="方正仿宋_GBK" w:hAnsi="方正仿宋_GBK" w:eastAsia="方正仿宋_GBK" w:cs="方正仿宋_GBK"/>
          <w:bCs/>
          <w:sz w:val="32"/>
          <w:szCs w:val="32"/>
        </w:rPr>
      </w:pPr>
      <w:r>
        <w:rPr>
          <w:rFonts w:hint="eastAsia" w:ascii="方正仿宋_GBK" w:hAnsi="方正仿宋_GBK" w:eastAsia="方正仿宋_GBK" w:cs="方正仿宋_GBK"/>
          <w:bCs/>
          <w:sz w:val="32"/>
          <w:szCs w:val="32"/>
        </w:rPr>
        <w:t>7.物业档案资料管理。</w:t>
      </w:r>
    </w:p>
    <w:p>
      <w:pPr>
        <w:snapToGrid w:val="0"/>
        <w:spacing w:line="560" w:lineRule="exact"/>
        <w:ind w:firstLine="640" w:firstLineChars="200"/>
        <w:rPr>
          <w:rFonts w:ascii="方正仿宋_GBK" w:hAnsi="方正仿宋_GBK" w:eastAsia="方正仿宋_GBK" w:cs="方正仿宋_GBK"/>
          <w:bCs/>
          <w:sz w:val="32"/>
          <w:szCs w:val="32"/>
        </w:rPr>
      </w:pPr>
      <w:r>
        <w:rPr>
          <w:rFonts w:hint="eastAsia" w:ascii="方正仿宋_GBK" w:hAnsi="方正仿宋_GBK" w:eastAsia="方正仿宋_GBK" w:cs="方正仿宋_GBK"/>
          <w:bCs/>
          <w:sz w:val="32"/>
          <w:szCs w:val="32"/>
        </w:rPr>
        <w:t>8.法律政策规定应由物业公司管理服务的其他服务事项。</w:t>
      </w:r>
    </w:p>
    <w:p>
      <w:pPr>
        <w:snapToGrid w:val="0"/>
        <w:spacing w:line="560" w:lineRule="exact"/>
        <w:ind w:firstLine="480" w:firstLineChars="150"/>
        <w:rPr>
          <w:rFonts w:hint="eastAsia" w:ascii="方正楷体_GBK" w:hAnsi="方正仿宋_GBK" w:eastAsia="方正楷体_GBK" w:cs="方正仿宋_GBK"/>
          <w:bCs/>
          <w:color w:val="000000"/>
          <w:sz w:val="32"/>
          <w:szCs w:val="32"/>
        </w:rPr>
      </w:pPr>
      <w:r>
        <w:rPr>
          <w:rFonts w:hint="eastAsia" w:ascii="方正楷体_GBK" w:hAnsi="方正仿宋_GBK" w:eastAsia="方正楷体_GBK" w:cs="方正仿宋_GBK"/>
          <w:bCs/>
          <w:color w:val="000000"/>
          <w:sz w:val="32"/>
          <w:szCs w:val="32"/>
        </w:rPr>
        <w:t>（三）物业管理服务标准</w:t>
      </w:r>
    </w:p>
    <w:p>
      <w:pPr>
        <w:snapToGrid w:val="0"/>
        <w:spacing w:line="560" w:lineRule="exact"/>
        <w:ind w:firstLine="640" w:firstLineChars="200"/>
        <w:rPr>
          <w:rFonts w:ascii="方正仿宋_GBK" w:hAnsi="方正仿宋_GBK" w:eastAsia="方正仿宋_GBK" w:cs="方正仿宋_GBK"/>
          <w:bCs/>
          <w:sz w:val="32"/>
          <w:szCs w:val="32"/>
        </w:rPr>
      </w:pPr>
      <w:r>
        <w:rPr>
          <w:rFonts w:hint="eastAsia" w:ascii="方正仿宋_GBK" w:hAnsi="方正仿宋_GBK" w:eastAsia="方正仿宋_GBK" w:cs="方正仿宋_GBK"/>
          <w:bCs/>
          <w:sz w:val="32"/>
          <w:szCs w:val="32"/>
        </w:rPr>
        <w:t>1.共用设施设备管理服务</w:t>
      </w:r>
    </w:p>
    <w:p>
      <w:pPr>
        <w:snapToGrid w:val="0"/>
        <w:spacing w:line="560" w:lineRule="exact"/>
        <w:ind w:firstLine="480" w:firstLineChars="150"/>
        <w:rPr>
          <w:rFonts w:ascii="方正仿宋_GBK" w:hAnsi="方正仿宋_GBK" w:eastAsia="方正仿宋_GBK" w:cs="方正仿宋_GBK"/>
          <w:bCs/>
          <w:sz w:val="32"/>
          <w:szCs w:val="32"/>
        </w:rPr>
      </w:pPr>
      <w:r>
        <w:rPr>
          <w:rFonts w:hint="eastAsia" w:ascii="方正仿宋_GBK" w:hAnsi="方正仿宋_GBK" w:eastAsia="方正仿宋_GBK" w:cs="方正仿宋_GBK"/>
          <w:bCs/>
          <w:sz w:val="32"/>
          <w:szCs w:val="32"/>
        </w:rPr>
        <w:t>（1）对现有设施设备进行维护，保证设施设备运行正常，无事故隐患，且有详尽的台账记录，随时可查阅。</w:t>
      </w:r>
    </w:p>
    <w:p>
      <w:pPr>
        <w:snapToGrid w:val="0"/>
        <w:spacing w:line="560" w:lineRule="exact"/>
        <w:ind w:firstLine="480" w:firstLineChars="150"/>
        <w:rPr>
          <w:rFonts w:ascii="方正仿宋_GBK" w:hAnsi="方正仿宋_GBK" w:eastAsia="方正仿宋_GBK" w:cs="方正仿宋_GBK"/>
          <w:bCs/>
          <w:sz w:val="32"/>
          <w:szCs w:val="32"/>
        </w:rPr>
      </w:pPr>
      <w:r>
        <w:rPr>
          <w:rFonts w:hint="eastAsia" w:ascii="方正仿宋_GBK" w:hAnsi="方正仿宋_GBK" w:eastAsia="方正仿宋_GBK" w:cs="方正仿宋_GBK"/>
          <w:bCs/>
          <w:sz w:val="32"/>
          <w:szCs w:val="32"/>
        </w:rPr>
        <w:t>（2）管道设备阀门无跑、冒、滴、漏。所有排水系统畅通，确保办公楼、道路等无积水、无异味。</w:t>
      </w:r>
    </w:p>
    <w:p>
      <w:pPr>
        <w:snapToGrid w:val="0"/>
        <w:spacing w:line="560" w:lineRule="exact"/>
        <w:ind w:firstLine="480" w:firstLineChars="150"/>
        <w:rPr>
          <w:rFonts w:ascii="方正仿宋_GBK" w:hAnsi="方正仿宋_GBK" w:eastAsia="方正仿宋_GBK" w:cs="方正仿宋_GBK"/>
          <w:bCs/>
          <w:sz w:val="32"/>
          <w:szCs w:val="32"/>
        </w:rPr>
      </w:pPr>
      <w:r>
        <w:rPr>
          <w:rFonts w:hint="eastAsia" w:ascii="方正仿宋_GBK" w:hAnsi="方正仿宋_GBK" w:eastAsia="方正仿宋_GBK" w:cs="方正仿宋_GBK"/>
          <w:bCs/>
          <w:sz w:val="32"/>
          <w:szCs w:val="32"/>
        </w:rPr>
        <w:t>（3）空调系统运行正常，保证办公大楼供冷供热和舒适的环境温度。</w:t>
      </w:r>
    </w:p>
    <w:p>
      <w:pPr>
        <w:snapToGrid w:val="0"/>
        <w:spacing w:line="560" w:lineRule="exact"/>
        <w:ind w:firstLine="480" w:firstLineChars="150"/>
        <w:rPr>
          <w:rFonts w:ascii="方正仿宋_GBK" w:hAnsi="方正仿宋_GBK" w:eastAsia="方正仿宋_GBK" w:cs="方正仿宋_GBK"/>
          <w:bCs/>
          <w:sz w:val="32"/>
          <w:szCs w:val="32"/>
        </w:rPr>
      </w:pPr>
      <w:r>
        <w:rPr>
          <w:rFonts w:hint="eastAsia" w:ascii="方正仿宋_GBK" w:hAnsi="方正仿宋_GBK" w:eastAsia="方正仿宋_GBK" w:cs="方正仿宋_GBK"/>
          <w:bCs/>
          <w:sz w:val="32"/>
          <w:szCs w:val="32"/>
        </w:rPr>
        <w:t>（4）保证照明设备设施运行正常，维修更换及时，保证光照度。</w:t>
      </w:r>
    </w:p>
    <w:p>
      <w:pPr>
        <w:snapToGrid w:val="0"/>
        <w:spacing w:line="560" w:lineRule="exact"/>
        <w:ind w:firstLine="480" w:firstLineChars="150"/>
        <w:rPr>
          <w:rFonts w:ascii="方正仿宋_GBK" w:hAnsi="方正仿宋_GBK" w:eastAsia="方正仿宋_GBK" w:cs="方正仿宋_GBK"/>
          <w:bCs/>
          <w:sz w:val="32"/>
          <w:szCs w:val="32"/>
        </w:rPr>
      </w:pPr>
      <w:r>
        <w:rPr>
          <w:rFonts w:hint="eastAsia" w:ascii="方正仿宋_GBK" w:hAnsi="方正仿宋_GBK" w:eastAsia="方正仿宋_GBK" w:cs="方正仿宋_GBK"/>
          <w:bCs/>
          <w:sz w:val="32"/>
          <w:szCs w:val="32"/>
        </w:rPr>
        <w:t>（5）所有公用设施设备完好，并按原设计用途充分使用、定期清洁。公用设施设备维护时，做到提前通知、现场警示，并提供完整的防范措施。</w:t>
      </w:r>
    </w:p>
    <w:p>
      <w:pPr>
        <w:snapToGrid w:val="0"/>
        <w:spacing w:line="560" w:lineRule="exact"/>
        <w:ind w:firstLine="480" w:firstLineChars="150"/>
        <w:rPr>
          <w:rFonts w:ascii="方正仿宋_GBK" w:hAnsi="方正仿宋_GBK" w:eastAsia="方正仿宋_GBK" w:cs="方正仿宋_GBK"/>
          <w:bCs/>
          <w:sz w:val="32"/>
          <w:szCs w:val="32"/>
        </w:rPr>
      </w:pPr>
      <w:r>
        <w:rPr>
          <w:rFonts w:hint="eastAsia" w:ascii="方正仿宋_GBK" w:hAnsi="方正仿宋_GBK" w:eastAsia="方正仿宋_GBK" w:cs="方正仿宋_GBK"/>
          <w:bCs/>
          <w:sz w:val="32"/>
          <w:szCs w:val="32"/>
        </w:rPr>
        <w:t>（6）保证消防系统配置齐全，完好无损，可随时启用。</w:t>
      </w:r>
    </w:p>
    <w:p>
      <w:pPr>
        <w:snapToGrid w:val="0"/>
        <w:spacing w:line="560" w:lineRule="exact"/>
        <w:ind w:firstLine="480" w:firstLineChars="150"/>
        <w:rPr>
          <w:rFonts w:ascii="方正仿宋_GBK" w:hAnsi="方正仿宋_GBK" w:eastAsia="方正仿宋_GBK" w:cs="方正仿宋_GBK"/>
          <w:bCs/>
          <w:sz w:val="32"/>
          <w:szCs w:val="32"/>
        </w:rPr>
      </w:pPr>
      <w:r>
        <w:rPr>
          <w:rFonts w:hint="eastAsia" w:ascii="方正仿宋_GBK" w:hAnsi="方正仿宋_GBK" w:eastAsia="方正仿宋_GBK" w:cs="方正仿宋_GBK"/>
          <w:bCs/>
          <w:sz w:val="32"/>
          <w:szCs w:val="32"/>
        </w:rPr>
        <w:t>（7）办公楼房屋、设施设备完好率达到99%，房屋零星维修、急修及时率达到100%，维修质量合格率达到99%。</w:t>
      </w:r>
    </w:p>
    <w:p>
      <w:pPr>
        <w:snapToGrid w:val="0"/>
        <w:spacing w:line="560" w:lineRule="exact"/>
        <w:ind w:firstLine="640" w:firstLineChars="200"/>
        <w:rPr>
          <w:rFonts w:ascii="方正仿宋_GBK" w:hAnsi="方正仿宋_GBK" w:eastAsia="方正仿宋_GBK" w:cs="方正仿宋_GBK"/>
          <w:bCs/>
          <w:sz w:val="32"/>
          <w:szCs w:val="32"/>
        </w:rPr>
      </w:pPr>
      <w:r>
        <w:rPr>
          <w:rFonts w:hint="eastAsia" w:ascii="方正仿宋_GBK" w:hAnsi="方正仿宋_GBK" w:eastAsia="方正仿宋_GBK" w:cs="方正仿宋_GBK"/>
          <w:bCs/>
          <w:sz w:val="32"/>
          <w:szCs w:val="32"/>
        </w:rPr>
        <w:t>2.治安管理服务</w:t>
      </w:r>
    </w:p>
    <w:p>
      <w:pPr>
        <w:snapToGrid w:val="0"/>
        <w:spacing w:line="560" w:lineRule="exact"/>
        <w:ind w:firstLine="480" w:firstLineChars="150"/>
        <w:rPr>
          <w:rFonts w:ascii="方正仿宋_GBK" w:hAnsi="方正仿宋_GBK" w:eastAsia="方正仿宋_GBK" w:cs="方正仿宋_GBK"/>
          <w:bCs/>
          <w:sz w:val="32"/>
          <w:szCs w:val="32"/>
        </w:rPr>
      </w:pPr>
      <w:r>
        <w:rPr>
          <w:rFonts w:hint="eastAsia" w:ascii="方正仿宋_GBK" w:hAnsi="方正仿宋_GBK" w:eastAsia="方正仿宋_GBK" w:cs="方正仿宋_GBK"/>
          <w:bCs/>
          <w:sz w:val="32"/>
          <w:szCs w:val="32"/>
        </w:rPr>
        <w:t>（1）实行24小时安保值班制度，着装统一，用语规范，文明执勤。值班时务必坚守岗位，任何人不得脱岗，接班人未到，交班人不得离岗。如因特殊原因需要离岗，应通知物业管理人员安排定岗后方可离开。</w:t>
      </w:r>
    </w:p>
    <w:p>
      <w:pPr>
        <w:snapToGrid w:val="0"/>
        <w:spacing w:line="560" w:lineRule="exact"/>
        <w:ind w:firstLine="480" w:firstLineChars="150"/>
        <w:rPr>
          <w:rFonts w:ascii="方正仿宋_GBK" w:hAnsi="方正仿宋_GBK" w:eastAsia="方正仿宋_GBK" w:cs="方正仿宋_GBK"/>
          <w:bCs/>
          <w:sz w:val="32"/>
          <w:szCs w:val="32"/>
        </w:rPr>
      </w:pPr>
      <w:r>
        <w:rPr>
          <w:rFonts w:hint="eastAsia" w:ascii="方正仿宋_GBK" w:hAnsi="方正仿宋_GBK" w:eastAsia="方正仿宋_GBK" w:cs="方正仿宋_GBK"/>
          <w:bCs/>
          <w:sz w:val="32"/>
          <w:szCs w:val="32"/>
        </w:rPr>
        <w:t>（2）实施人防、技防相结合，定时、定点、定人进行巡逻保卫，并有巡逻记录、监控记录、交接班记录、物品出入门记录等，各项安全制度齐全，安全措施落实。</w:t>
      </w:r>
    </w:p>
    <w:p>
      <w:pPr>
        <w:snapToGrid w:val="0"/>
        <w:spacing w:line="560" w:lineRule="exact"/>
        <w:ind w:firstLine="480" w:firstLineChars="150"/>
        <w:rPr>
          <w:rFonts w:ascii="方正仿宋_GBK" w:hAnsi="方正仿宋_GBK" w:eastAsia="方正仿宋_GBK" w:cs="方正仿宋_GBK"/>
          <w:bCs/>
          <w:sz w:val="32"/>
          <w:szCs w:val="32"/>
        </w:rPr>
      </w:pPr>
      <w:r>
        <w:rPr>
          <w:rFonts w:hint="eastAsia" w:ascii="方正仿宋_GBK" w:hAnsi="方正仿宋_GBK" w:eastAsia="方正仿宋_GBK" w:cs="方正仿宋_GBK"/>
          <w:bCs/>
          <w:sz w:val="32"/>
          <w:szCs w:val="32"/>
        </w:rPr>
        <w:t>（3）严格履行岗位职责，认真做好各项工作记录，不得敷衍了事。当班时，发现突发性事件，按规定程序果断处理，并及时报告物业管理人员；交班时，将本班当班情况及未完事项详细告知接班人员。</w:t>
      </w:r>
    </w:p>
    <w:p>
      <w:pPr>
        <w:snapToGrid w:val="0"/>
        <w:spacing w:line="560" w:lineRule="exact"/>
        <w:ind w:firstLine="480" w:firstLineChars="150"/>
        <w:rPr>
          <w:rFonts w:ascii="方正仿宋_GBK" w:hAnsi="方正仿宋_GBK" w:eastAsia="方正仿宋_GBK" w:cs="方正仿宋_GBK"/>
          <w:bCs/>
          <w:sz w:val="32"/>
          <w:szCs w:val="32"/>
        </w:rPr>
      </w:pPr>
      <w:r>
        <w:rPr>
          <w:rFonts w:hint="eastAsia" w:ascii="方正仿宋_GBK" w:hAnsi="方正仿宋_GBK" w:eastAsia="方正仿宋_GBK" w:cs="方正仿宋_GBK"/>
          <w:bCs/>
          <w:sz w:val="32"/>
          <w:szCs w:val="32"/>
        </w:rPr>
        <w:t>（4）对一切违法犯罪行为或活动，要发现得早、控制得住、制止得了、打击得力，并积极配合警方处理违法事件。</w:t>
      </w:r>
    </w:p>
    <w:p>
      <w:pPr>
        <w:snapToGrid w:val="0"/>
        <w:spacing w:line="560" w:lineRule="exact"/>
        <w:ind w:firstLine="480" w:firstLineChars="150"/>
        <w:rPr>
          <w:rFonts w:ascii="方正仿宋_GBK" w:hAnsi="方正仿宋_GBK" w:eastAsia="方正仿宋_GBK" w:cs="方正仿宋_GBK"/>
          <w:bCs/>
          <w:sz w:val="32"/>
          <w:szCs w:val="32"/>
        </w:rPr>
      </w:pPr>
      <w:r>
        <w:rPr>
          <w:rFonts w:hint="eastAsia" w:ascii="方正仿宋_GBK" w:hAnsi="方正仿宋_GBK" w:eastAsia="方正仿宋_GBK" w:cs="方正仿宋_GBK"/>
          <w:bCs/>
          <w:sz w:val="32"/>
          <w:szCs w:val="32"/>
        </w:rPr>
        <w:t>（5）危及人身安全的地方设有明显标志，并采取足够的防范措施。</w:t>
      </w:r>
    </w:p>
    <w:p>
      <w:pPr>
        <w:snapToGrid w:val="0"/>
        <w:spacing w:line="560" w:lineRule="exact"/>
        <w:ind w:firstLine="480" w:firstLineChars="150"/>
        <w:rPr>
          <w:rFonts w:ascii="方正仿宋_GBK" w:hAnsi="方正仿宋_GBK" w:eastAsia="方正仿宋_GBK" w:cs="方正仿宋_GBK"/>
          <w:bCs/>
          <w:sz w:val="32"/>
          <w:szCs w:val="32"/>
        </w:rPr>
      </w:pPr>
      <w:r>
        <w:rPr>
          <w:rFonts w:hint="eastAsia" w:ascii="方正仿宋_GBK" w:hAnsi="方正仿宋_GBK" w:eastAsia="方正仿宋_GBK" w:cs="方正仿宋_GBK"/>
          <w:bCs/>
          <w:sz w:val="32"/>
          <w:szCs w:val="32"/>
        </w:rPr>
        <w:t>（6）制定治安事故、交通事故及其他应急情况的处理预案。</w:t>
      </w:r>
    </w:p>
    <w:p>
      <w:pPr>
        <w:snapToGrid w:val="0"/>
        <w:spacing w:line="560" w:lineRule="exact"/>
        <w:ind w:firstLine="640" w:firstLineChars="200"/>
        <w:rPr>
          <w:rFonts w:ascii="方正仿宋_GBK" w:hAnsi="方正仿宋_GBK" w:eastAsia="方正仿宋_GBK" w:cs="方正仿宋_GBK"/>
          <w:bCs/>
          <w:sz w:val="32"/>
          <w:szCs w:val="32"/>
        </w:rPr>
      </w:pPr>
      <w:r>
        <w:rPr>
          <w:rFonts w:hint="eastAsia" w:ascii="方正仿宋_GBK" w:hAnsi="方正仿宋_GBK" w:eastAsia="方正仿宋_GBK" w:cs="方正仿宋_GBK"/>
          <w:bCs/>
          <w:sz w:val="32"/>
          <w:szCs w:val="32"/>
        </w:rPr>
        <w:t>3.消防管理服务</w:t>
      </w:r>
    </w:p>
    <w:p>
      <w:pPr>
        <w:snapToGrid w:val="0"/>
        <w:spacing w:line="560" w:lineRule="exact"/>
        <w:ind w:firstLine="480" w:firstLineChars="150"/>
        <w:rPr>
          <w:rFonts w:ascii="方正仿宋_GBK" w:hAnsi="方正仿宋_GBK" w:eastAsia="方正仿宋_GBK" w:cs="方正仿宋_GBK"/>
          <w:bCs/>
          <w:sz w:val="32"/>
          <w:szCs w:val="32"/>
        </w:rPr>
      </w:pPr>
      <w:r>
        <w:rPr>
          <w:rFonts w:hint="eastAsia" w:ascii="方正仿宋_GBK" w:hAnsi="方正仿宋_GBK" w:eastAsia="方正仿宋_GBK" w:cs="方正仿宋_GBK"/>
          <w:bCs/>
          <w:sz w:val="32"/>
          <w:szCs w:val="32"/>
        </w:rPr>
        <w:t>（1）建立、健全消防安全责任制，对全体员工定期进行消防培训，掌握基本消防技能。</w:t>
      </w:r>
    </w:p>
    <w:p>
      <w:pPr>
        <w:snapToGrid w:val="0"/>
        <w:spacing w:line="560" w:lineRule="exact"/>
        <w:ind w:firstLine="480" w:firstLineChars="150"/>
        <w:rPr>
          <w:rFonts w:ascii="方正仿宋_GBK" w:hAnsi="方正仿宋_GBK" w:eastAsia="方正仿宋_GBK" w:cs="方正仿宋_GBK"/>
          <w:bCs/>
          <w:sz w:val="32"/>
          <w:szCs w:val="32"/>
        </w:rPr>
      </w:pPr>
      <w:r>
        <w:rPr>
          <w:rFonts w:hint="eastAsia" w:ascii="方正仿宋_GBK" w:hAnsi="方正仿宋_GBK" w:eastAsia="方正仿宋_GBK" w:cs="方正仿宋_GBK"/>
          <w:bCs/>
          <w:sz w:val="32"/>
          <w:szCs w:val="32"/>
        </w:rPr>
        <w:t>（2）定期检查消防系统配置，及时排查消防隐患，及时维修消防设备故障，记录在案，保证各类消防器材和装置处于良好状态，可随时启用。</w:t>
      </w:r>
    </w:p>
    <w:p>
      <w:pPr>
        <w:snapToGrid w:val="0"/>
        <w:spacing w:line="560" w:lineRule="exact"/>
        <w:ind w:firstLine="480" w:firstLineChars="150"/>
        <w:rPr>
          <w:rFonts w:ascii="方正仿宋_GBK" w:hAnsi="方正仿宋_GBK" w:eastAsia="方正仿宋_GBK" w:cs="方正仿宋_GBK"/>
          <w:bCs/>
          <w:sz w:val="32"/>
          <w:szCs w:val="32"/>
        </w:rPr>
      </w:pPr>
      <w:r>
        <w:rPr>
          <w:rFonts w:hint="eastAsia" w:ascii="方正仿宋_GBK" w:hAnsi="方正仿宋_GBK" w:eastAsia="方正仿宋_GBK" w:cs="方正仿宋_GBK"/>
          <w:bCs/>
          <w:sz w:val="32"/>
          <w:szCs w:val="32"/>
        </w:rPr>
        <w:t>（3）消防通道、应急疏散通道、楼梯走道和出口等，必须保持畅通无阻，任何单位和个人不得占用或封堵，严禁堆放杂物、易燃易爆物品等。</w:t>
      </w:r>
    </w:p>
    <w:p>
      <w:pPr>
        <w:snapToGrid w:val="0"/>
        <w:spacing w:line="560" w:lineRule="exact"/>
        <w:ind w:firstLine="480" w:firstLineChars="150"/>
        <w:rPr>
          <w:rFonts w:ascii="方正仿宋_GBK" w:hAnsi="方正仿宋_GBK" w:eastAsia="方正仿宋_GBK" w:cs="方正仿宋_GBK"/>
          <w:bCs/>
          <w:sz w:val="32"/>
          <w:szCs w:val="32"/>
        </w:rPr>
      </w:pPr>
      <w:r>
        <w:rPr>
          <w:rFonts w:hint="eastAsia" w:ascii="方正仿宋_GBK" w:hAnsi="方正仿宋_GBK" w:eastAsia="方正仿宋_GBK" w:cs="方正仿宋_GBK"/>
          <w:bCs/>
          <w:sz w:val="32"/>
          <w:szCs w:val="32"/>
        </w:rPr>
        <w:t>（4）制定火警事故及其它应急情况的处理预案。</w:t>
      </w:r>
    </w:p>
    <w:p>
      <w:pPr>
        <w:snapToGrid w:val="0"/>
        <w:spacing w:line="560" w:lineRule="exact"/>
        <w:ind w:firstLine="640" w:firstLineChars="200"/>
        <w:rPr>
          <w:rFonts w:ascii="方正仿宋_GBK" w:hAnsi="方正仿宋_GBK" w:eastAsia="方正仿宋_GBK" w:cs="方正仿宋_GBK"/>
          <w:bCs/>
          <w:sz w:val="32"/>
          <w:szCs w:val="32"/>
        </w:rPr>
      </w:pPr>
      <w:r>
        <w:rPr>
          <w:rFonts w:hint="eastAsia" w:ascii="方正仿宋_GBK" w:hAnsi="方正仿宋_GBK" w:eastAsia="方正仿宋_GBK" w:cs="方正仿宋_GBK"/>
          <w:bCs/>
          <w:sz w:val="32"/>
          <w:szCs w:val="32"/>
        </w:rPr>
        <w:t>4.环境卫生管理服务</w:t>
      </w:r>
    </w:p>
    <w:p>
      <w:pPr>
        <w:snapToGrid w:val="0"/>
        <w:spacing w:line="560" w:lineRule="exact"/>
        <w:ind w:firstLine="480" w:firstLineChars="150"/>
        <w:rPr>
          <w:rFonts w:ascii="方正仿宋_GBK" w:hAnsi="方正仿宋_GBK" w:eastAsia="方正仿宋_GBK" w:cs="方正仿宋_GBK"/>
          <w:bCs/>
          <w:sz w:val="32"/>
          <w:szCs w:val="32"/>
        </w:rPr>
      </w:pPr>
      <w:r>
        <w:rPr>
          <w:rFonts w:hint="eastAsia" w:ascii="方正仿宋_GBK" w:hAnsi="方正仿宋_GBK" w:eastAsia="方正仿宋_GBK" w:cs="方正仿宋_GBK"/>
          <w:bCs/>
          <w:sz w:val="32"/>
          <w:szCs w:val="32"/>
        </w:rPr>
        <w:t>（1）环境卫生设施完善，干净整洁，无异味。</w:t>
      </w:r>
    </w:p>
    <w:p>
      <w:pPr>
        <w:snapToGrid w:val="0"/>
        <w:spacing w:line="560" w:lineRule="exact"/>
        <w:ind w:firstLine="480" w:firstLineChars="150"/>
        <w:rPr>
          <w:rFonts w:ascii="方正仿宋_GBK" w:hAnsi="方正仿宋_GBK" w:eastAsia="方正仿宋_GBK" w:cs="方正仿宋_GBK"/>
          <w:bCs/>
          <w:sz w:val="32"/>
          <w:szCs w:val="32"/>
        </w:rPr>
      </w:pPr>
      <w:r>
        <w:rPr>
          <w:rFonts w:hint="eastAsia" w:ascii="方正仿宋_GBK" w:hAnsi="方正仿宋_GBK" w:eastAsia="方正仿宋_GBK" w:cs="方正仿宋_GBK"/>
          <w:bCs/>
          <w:sz w:val="32"/>
          <w:szCs w:val="32"/>
        </w:rPr>
        <w:t>（2）实行垃圾分类袋装处理，有指定放置位置，日产日清，并及时将垃圾收集装车转运到收集地点，清洁保洁率达到99%。</w:t>
      </w:r>
    </w:p>
    <w:p>
      <w:pPr>
        <w:snapToGrid w:val="0"/>
        <w:spacing w:line="560" w:lineRule="exact"/>
        <w:ind w:firstLine="480" w:firstLineChars="150"/>
        <w:rPr>
          <w:rFonts w:ascii="方正仿宋_GBK" w:hAnsi="方正仿宋_GBK" w:eastAsia="方正仿宋_GBK" w:cs="方正仿宋_GBK"/>
          <w:bCs/>
          <w:sz w:val="32"/>
          <w:szCs w:val="32"/>
        </w:rPr>
      </w:pPr>
      <w:r>
        <w:rPr>
          <w:rFonts w:hint="eastAsia" w:ascii="方正仿宋_GBK" w:hAnsi="方正仿宋_GBK" w:eastAsia="方正仿宋_GBK" w:cs="方正仿宋_GBK"/>
          <w:bCs/>
          <w:sz w:val="32"/>
          <w:szCs w:val="32"/>
        </w:rPr>
        <w:t>（3）无乱堆、乱放、乱贴、乱画和乱挂现象。</w:t>
      </w:r>
    </w:p>
    <w:p>
      <w:pPr>
        <w:snapToGrid w:val="0"/>
        <w:spacing w:line="560" w:lineRule="exact"/>
        <w:ind w:firstLine="480" w:firstLineChars="150"/>
        <w:rPr>
          <w:rFonts w:ascii="方正仿宋_GBK" w:hAnsi="方正仿宋_GBK" w:eastAsia="方正仿宋_GBK" w:cs="方正仿宋_GBK"/>
          <w:bCs/>
          <w:sz w:val="32"/>
          <w:szCs w:val="32"/>
        </w:rPr>
      </w:pPr>
      <w:r>
        <w:rPr>
          <w:rFonts w:hint="eastAsia" w:ascii="方正仿宋_GBK" w:hAnsi="方正仿宋_GBK" w:eastAsia="方正仿宋_GBK" w:cs="方正仿宋_GBK"/>
          <w:bCs/>
          <w:sz w:val="32"/>
          <w:szCs w:val="32"/>
        </w:rPr>
        <w:t>（4）室外道路、绿地、公用场所无纸屑、烟头等杂物或其他废弃物。</w:t>
      </w:r>
    </w:p>
    <w:p>
      <w:pPr>
        <w:snapToGrid w:val="0"/>
        <w:spacing w:line="560" w:lineRule="exact"/>
        <w:ind w:firstLine="480" w:firstLineChars="150"/>
        <w:rPr>
          <w:rFonts w:ascii="方正仿宋_GBK" w:hAnsi="方正仿宋_GBK" w:eastAsia="方正仿宋_GBK" w:cs="方正仿宋_GBK"/>
          <w:bCs/>
          <w:sz w:val="32"/>
          <w:szCs w:val="32"/>
        </w:rPr>
      </w:pPr>
      <w:r>
        <w:rPr>
          <w:rFonts w:hint="eastAsia" w:ascii="方正仿宋_GBK" w:hAnsi="方正仿宋_GBK" w:eastAsia="方正仿宋_GBK" w:cs="方正仿宋_GBK"/>
          <w:bCs/>
          <w:sz w:val="32"/>
          <w:szCs w:val="32"/>
        </w:rPr>
        <w:t>（5）实行每天不间断清洁，随叫随到，对所有地面、墙面、家具等提供有针对性地处理、保养、清洁服务，保持整洁美观。</w:t>
      </w:r>
    </w:p>
    <w:p>
      <w:pPr>
        <w:snapToGrid w:val="0"/>
        <w:spacing w:line="560" w:lineRule="exact"/>
        <w:ind w:firstLine="640" w:firstLineChars="200"/>
        <w:rPr>
          <w:rFonts w:ascii="方正仿宋_GBK" w:hAnsi="方正仿宋_GBK" w:eastAsia="方正仿宋_GBK" w:cs="方正仿宋_GBK"/>
          <w:bCs/>
          <w:sz w:val="32"/>
          <w:szCs w:val="32"/>
        </w:rPr>
      </w:pPr>
      <w:r>
        <w:rPr>
          <w:rFonts w:hint="eastAsia" w:ascii="方正仿宋_GBK" w:hAnsi="方正仿宋_GBK" w:eastAsia="方正仿宋_GBK" w:cs="方正仿宋_GBK"/>
          <w:bCs/>
          <w:sz w:val="32"/>
          <w:szCs w:val="32"/>
        </w:rPr>
        <w:t>办公室：地面清洁明亮，室内摆设整齐，及时倾倒垃圾，桌椅、文件柜、绿色植物、墙面、门窗、天花、灯饰、开关、风口等洁净无尘、无污渍。</w:t>
      </w:r>
    </w:p>
    <w:p>
      <w:pPr>
        <w:snapToGrid w:val="0"/>
        <w:spacing w:line="560" w:lineRule="exact"/>
        <w:ind w:firstLine="640" w:firstLineChars="200"/>
        <w:rPr>
          <w:rFonts w:ascii="方正仿宋_GBK" w:hAnsi="方正仿宋_GBK" w:eastAsia="方正仿宋_GBK" w:cs="方正仿宋_GBK"/>
          <w:bCs/>
          <w:sz w:val="32"/>
          <w:szCs w:val="32"/>
        </w:rPr>
      </w:pPr>
      <w:r>
        <w:rPr>
          <w:rFonts w:hint="eastAsia" w:ascii="方正仿宋_GBK" w:hAnsi="方正仿宋_GBK" w:eastAsia="方正仿宋_GBK" w:cs="方正仿宋_GBK"/>
          <w:bCs/>
          <w:sz w:val="32"/>
          <w:szCs w:val="32"/>
        </w:rPr>
        <w:t>会议室：随时擦拭桌椅、装饰物、花卉等，会前会后及时倾倒垃圾，保持会议室桌面、地面等光亮整洁，达到随时具备使用条件。</w:t>
      </w:r>
    </w:p>
    <w:p>
      <w:pPr>
        <w:snapToGrid w:val="0"/>
        <w:spacing w:line="560" w:lineRule="exact"/>
        <w:ind w:firstLine="640" w:firstLineChars="200"/>
        <w:rPr>
          <w:rFonts w:ascii="方正仿宋_GBK" w:hAnsi="方正仿宋_GBK" w:eastAsia="方正仿宋_GBK" w:cs="方正仿宋_GBK"/>
          <w:bCs/>
          <w:sz w:val="32"/>
          <w:szCs w:val="32"/>
        </w:rPr>
      </w:pPr>
      <w:r>
        <w:rPr>
          <w:rFonts w:hint="eastAsia" w:ascii="方正仿宋_GBK" w:hAnsi="方正仿宋_GBK" w:eastAsia="方正仿宋_GBK" w:cs="方正仿宋_GBK"/>
          <w:bCs/>
          <w:sz w:val="32"/>
          <w:szCs w:val="32"/>
        </w:rPr>
        <w:t>大门玻璃每天打扫一次，保持清洁明亮、无污迹、无灰尘；大楼玻璃窗每季度清洁一次，办公室窗帘每年至少清洗两次，保证无污迹，无灰尘。</w:t>
      </w:r>
    </w:p>
    <w:p>
      <w:pPr>
        <w:snapToGrid w:val="0"/>
        <w:spacing w:line="560" w:lineRule="exact"/>
        <w:ind w:firstLine="640" w:firstLineChars="200"/>
        <w:rPr>
          <w:rFonts w:ascii="方正仿宋_GBK" w:hAnsi="方正仿宋_GBK" w:eastAsia="方正仿宋_GBK" w:cs="方正仿宋_GBK"/>
          <w:bCs/>
          <w:sz w:val="32"/>
          <w:szCs w:val="32"/>
        </w:rPr>
      </w:pPr>
      <w:r>
        <w:rPr>
          <w:rFonts w:hint="eastAsia" w:ascii="方正仿宋_GBK" w:hAnsi="方正仿宋_GBK" w:eastAsia="方正仿宋_GBK" w:cs="方正仿宋_GBK"/>
          <w:bCs/>
          <w:sz w:val="32"/>
          <w:szCs w:val="32"/>
        </w:rPr>
        <w:t>茶水间、卫生间：地面整洁干燥，洗手盆光洁明亮，镜面、台面、墙面、天花板、排气扇、门窗等洁净无尘、无水渍、无污迹、无霉点，便槽无黄斑、无臭味，及时倾倒垃圾，及时补充洗手液、擦手纸、卷筒纸等卫生物料。</w:t>
      </w:r>
    </w:p>
    <w:p>
      <w:pPr>
        <w:snapToGrid w:val="0"/>
        <w:spacing w:line="560" w:lineRule="exact"/>
        <w:ind w:firstLine="640" w:firstLineChars="200"/>
        <w:rPr>
          <w:rFonts w:ascii="方正仿宋_GBK" w:hAnsi="方正仿宋_GBK" w:eastAsia="方正仿宋_GBK" w:cs="方正仿宋_GBK"/>
          <w:bCs/>
          <w:sz w:val="32"/>
          <w:szCs w:val="32"/>
        </w:rPr>
      </w:pPr>
      <w:r>
        <w:rPr>
          <w:rFonts w:hint="eastAsia" w:ascii="方正仿宋_GBK" w:hAnsi="方正仿宋_GBK" w:eastAsia="方正仿宋_GBK" w:cs="方正仿宋_GBK"/>
          <w:bCs/>
          <w:sz w:val="32"/>
          <w:szCs w:val="32"/>
        </w:rPr>
        <w:t>消防楼梯、公共走廊通道：地面洁净，楼道无杂物，扶手无脏污，天花板、地脚线、墙面、门窗、消防设施等洁净无尘、无污渍。</w:t>
      </w:r>
    </w:p>
    <w:p>
      <w:pPr>
        <w:snapToGrid w:val="0"/>
        <w:spacing w:line="560" w:lineRule="exact"/>
        <w:ind w:firstLine="640" w:firstLineChars="200"/>
        <w:rPr>
          <w:rFonts w:ascii="方正仿宋_GBK" w:hAnsi="方正仿宋_GBK" w:eastAsia="方正仿宋_GBK" w:cs="方正仿宋_GBK"/>
          <w:bCs/>
          <w:sz w:val="32"/>
          <w:szCs w:val="32"/>
        </w:rPr>
      </w:pPr>
      <w:r>
        <w:rPr>
          <w:rFonts w:hint="eastAsia" w:ascii="方正仿宋_GBK" w:hAnsi="方正仿宋_GBK" w:eastAsia="方正仿宋_GBK" w:cs="方正仿宋_GBK"/>
          <w:bCs/>
          <w:sz w:val="32"/>
          <w:szCs w:val="32"/>
        </w:rPr>
        <w:t>化粪池、窨井、排污管道等：定期清理，保持通畅。</w:t>
      </w:r>
    </w:p>
    <w:p>
      <w:pPr>
        <w:snapToGrid w:val="0"/>
        <w:spacing w:line="560" w:lineRule="exact"/>
        <w:ind w:firstLine="640" w:firstLineChars="200"/>
        <w:rPr>
          <w:rFonts w:ascii="方正仿宋_GBK" w:hAnsi="方正仿宋_GBK" w:eastAsia="方正仿宋_GBK" w:cs="方正仿宋_GBK"/>
          <w:bCs/>
          <w:sz w:val="32"/>
          <w:szCs w:val="32"/>
        </w:rPr>
      </w:pPr>
      <w:r>
        <w:rPr>
          <w:rFonts w:hint="eastAsia" w:ascii="方正仿宋_GBK" w:hAnsi="方正仿宋_GBK" w:eastAsia="方正仿宋_GBK" w:cs="方正仿宋_GBK"/>
          <w:bCs/>
          <w:sz w:val="32"/>
          <w:szCs w:val="32"/>
        </w:rPr>
        <w:t>5.绿化管理服务</w:t>
      </w:r>
    </w:p>
    <w:p>
      <w:pPr>
        <w:snapToGrid w:val="0"/>
        <w:spacing w:line="560" w:lineRule="exact"/>
        <w:ind w:firstLine="480" w:firstLineChars="150"/>
        <w:rPr>
          <w:rFonts w:ascii="方正仿宋_GBK" w:hAnsi="方正仿宋_GBK" w:eastAsia="方正仿宋_GBK" w:cs="方正仿宋_GBK"/>
          <w:bCs/>
          <w:sz w:val="32"/>
          <w:szCs w:val="32"/>
        </w:rPr>
      </w:pPr>
      <w:r>
        <w:rPr>
          <w:rFonts w:hint="eastAsia" w:ascii="方正仿宋_GBK" w:hAnsi="方正仿宋_GBK" w:eastAsia="方正仿宋_GBK" w:cs="方正仿宋_GBK"/>
          <w:bCs/>
          <w:sz w:val="32"/>
          <w:szCs w:val="32"/>
        </w:rPr>
        <w:t>（1）实施绿化养护和管理，草坪、花卉、树木生长良好，无损坏、践踏现象，无病虫害、枯死现象，绿地保存率达到95%。</w:t>
      </w:r>
    </w:p>
    <w:p>
      <w:pPr>
        <w:snapToGrid w:val="0"/>
        <w:spacing w:line="560" w:lineRule="exact"/>
        <w:ind w:firstLine="480" w:firstLineChars="150"/>
        <w:rPr>
          <w:rFonts w:ascii="方正仿宋_GBK" w:hAnsi="方正仿宋_GBK" w:eastAsia="方正仿宋_GBK" w:cs="方正仿宋_GBK"/>
          <w:bCs/>
          <w:sz w:val="32"/>
          <w:szCs w:val="32"/>
        </w:rPr>
      </w:pPr>
      <w:r>
        <w:rPr>
          <w:rFonts w:hint="eastAsia" w:ascii="方正仿宋_GBK" w:hAnsi="方正仿宋_GBK" w:eastAsia="方正仿宋_GBK" w:cs="方正仿宋_GBK"/>
          <w:bCs/>
          <w:sz w:val="32"/>
          <w:szCs w:val="32"/>
        </w:rPr>
        <w:t>（2）花卉、绿篱、树木等根据其品种和生长情况，及时修剪整形，保持观赏效果。</w:t>
      </w:r>
    </w:p>
    <w:p>
      <w:pPr>
        <w:snapToGrid w:val="0"/>
        <w:spacing w:line="560" w:lineRule="exact"/>
        <w:ind w:firstLine="480" w:firstLineChars="150"/>
        <w:rPr>
          <w:rFonts w:ascii="方正仿宋_GBK" w:hAnsi="方正仿宋_GBK" w:eastAsia="方正仿宋_GBK" w:cs="方正仿宋_GBK"/>
          <w:bCs/>
          <w:sz w:val="32"/>
          <w:szCs w:val="32"/>
        </w:rPr>
      </w:pPr>
      <w:r>
        <w:rPr>
          <w:rFonts w:hint="eastAsia" w:ascii="方正仿宋_GBK" w:hAnsi="方正仿宋_GBK" w:eastAsia="方正仿宋_GBK" w:cs="方正仿宋_GBK"/>
          <w:bCs/>
          <w:sz w:val="32"/>
          <w:szCs w:val="32"/>
        </w:rPr>
        <w:t>（3）定期组织浇水、施肥、松土、除虫，做好防涝、防冻。</w:t>
      </w:r>
    </w:p>
    <w:p>
      <w:pPr>
        <w:snapToGrid w:val="0"/>
        <w:spacing w:line="560" w:lineRule="exact"/>
        <w:ind w:firstLine="640" w:firstLineChars="200"/>
        <w:rPr>
          <w:rFonts w:ascii="方正仿宋_GBK" w:hAnsi="方正仿宋_GBK" w:eastAsia="方正仿宋_GBK" w:cs="方正仿宋_GBK"/>
          <w:bCs/>
          <w:sz w:val="32"/>
          <w:szCs w:val="32"/>
        </w:rPr>
      </w:pPr>
      <w:r>
        <w:rPr>
          <w:rFonts w:hint="eastAsia" w:ascii="方正仿宋_GBK" w:hAnsi="方正仿宋_GBK" w:eastAsia="方正仿宋_GBK" w:cs="方正仿宋_GBK"/>
          <w:bCs/>
          <w:sz w:val="32"/>
          <w:szCs w:val="32"/>
        </w:rPr>
        <w:t>6.大厅前台、出入询问、信件报刊派送等管理服务</w:t>
      </w:r>
    </w:p>
    <w:p>
      <w:pPr>
        <w:snapToGrid w:val="0"/>
        <w:spacing w:line="560" w:lineRule="exact"/>
        <w:ind w:firstLine="480" w:firstLineChars="150"/>
        <w:rPr>
          <w:rFonts w:ascii="方正仿宋_GBK" w:hAnsi="方正仿宋_GBK" w:eastAsia="方正仿宋_GBK" w:cs="方正仿宋_GBK"/>
          <w:bCs/>
          <w:sz w:val="32"/>
          <w:szCs w:val="32"/>
        </w:rPr>
      </w:pPr>
      <w:r>
        <w:rPr>
          <w:rFonts w:hint="eastAsia" w:ascii="方正仿宋_GBK" w:hAnsi="方正仿宋_GBK" w:eastAsia="方正仿宋_GBK" w:cs="方正仿宋_GBK"/>
          <w:bCs/>
          <w:sz w:val="32"/>
          <w:szCs w:val="32"/>
        </w:rPr>
        <w:t>（1）按规定着装，精神饱满、举止文明，主动热情、耐心周到地为业主和客户提供服务。</w:t>
      </w:r>
    </w:p>
    <w:p>
      <w:pPr>
        <w:snapToGrid w:val="0"/>
        <w:spacing w:line="560" w:lineRule="exact"/>
        <w:ind w:firstLine="480" w:firstLineChars="150"/>
        <w:rPr>
          <w:rFonts w:ascii="方正仿宋_GBK" w:hAnsi="方正仿宋_GBK" w:eastAsia="方正仿宋_GBK" w:cs="方正仿宋_GBK"/>
          <w:bCs/>
          <w:sz w:val="32"/>
          <w:szCs w:val="32"/>
        </w:rPr>
      </w:pPr>
      <w:r>
        <w:rPr>
          <w:rFonts w:hint="eastAsia" w:ascii="方正仿宋_GBK" w:hAnsi="方正仿宋_GBK" w:eastAsia="方正仿宋_GBK" w:cs="方正仿宋_GBK"/>
          <w:bCs/>
          <w:sz w:val="32"/>
          <w:szCs w:val="32"/>
        </w:rPr>
        <w:t>（2）收到信件、报刊、杂志等，及时核对种类、份数、姓名是否相符，并做好分发、登记工作，避免信件报刊积压现象。</w:t>
      </w:r>
    </w:p>
    <w:p>
      <w:pPr>
        <w:snapToGrid w:val="0"/>
        <w:spacing w:line="560" w:lineRule="exact"/>
        <w:ind w:firstLine="480" w:firstLineChars="150"/>
        <w:rPr>
          <w:rFonts w:ascii="方正仿宋_GBK" w:hAnsi="方正仿宋_GBK" w:eastAsia="方正仿宋_GBK" w:cs="方正仿宋_GBK"/>
          <w:bCs/>
          <w:sz w:val="32"/>
          <w:szCs w:val="32"/>
        </w:rPr>
      </w:pPr>
      <w:r>
        <w:rPr>
          <w:rFonts w:hint="eastAsia" w:ascii="方正仿宋_GBK" w:hAnsi="方正仿宋_GBK" w:eastAsia="方正仿宋_GBK" w:cs="方正仿宋_GBK"/>
          <w:bCs/>
          <w:sz w:val="32"/>
          <w:szCs w:val="32"/>
        </w:rPr>
        <w:t>（3）外来人员进入办公楼，询问其到访目的，做好来访出入登记，引导工作。</w:t>
      </w:r>
    </w:p>
    <w:p>
      <w:pPr>
        <w:snapToGrid w:val="0"/>
        <w:spacing w:line="560" w:lineRule="exact"/>
        <w:ind w:firstLine="480" w:firstLineChars="150"/>
        <w:rPr>
          <w:rFonts w:ascii="方正仿宋_GBK" w:hAnsi="方正仿宋_GBK" w:eastAsia="方正仿宋_GBK" w:cs="方正仿宋_GBK"/>
          <w:bCs/>
          <w:sz w:val="32"/>
          <w:szCs w:val="32"/>
        </w:rPr>
      </w:pPr>
      <w:r>
        <w:rPr>
          <w:rFonts w:hint="eastAsia" w:ascii="方正仿宋_GBK" w:hAnsi="方正仿宋_GBK" w:eastAsia="方正仿宋_GBK" w:cs="方正仿宋_GBK"/>
          <w:bCs/>
          <w:sz w:val="32"/>
          <w:szCs w:val="32"/>
        </w:rPr>
        <w:t>（4）如从办公楼搬离物品时，需出示有效证件及业主证明，严格执行查验、登记制度。</w:t>
      </w:r>
    </w:p>
    <w:p>
      <w:pPr>
        <w:snapToGrid w:val="0"/>
        <w:spacing w:line="560" w:lineRule="exact"/>
        <w:ind w:firstLine="480" w:firstLineChars="150"/>
        <w:rPr>
          <w:rFonts w:ascii="方正仿宋_GBK" w:hAnsi="方正仿宋_GBK" w:eastAsia="方正仿宋_GBK" w:cs="方正仿宋_GBK"/>
          <w:bCs/>
          <w:sz w:val="32"/>
          <w:szCs w:val="32"/>
        </w:rPr>
      </w:pPr>
      <w:r>
        <w:rPr>
          <w:rFonts w:hint="eastAsia" w:ascii="方正仿宋_GBK" w:hAnsi="方正仿宋_GBK" w:eastAsia="方正仿宋_GBK" w:cs="方正仿宋_GBK"/>
          <w:bCs/>
          <w:sz w:val="32"/>
          <w:szCs w:val="32"/>
        </w:rPr>
        <w:t>（5）禁止任何人携带易燃易爆等高危物品进出办公楼。</w:t>
      </w:r>
    </w:p>
    <w:p>
      <w:pPr>
        <w:snapToGrid w:val="0"/>
        <w:spacing w:line="560" w:lineRule="exact"/>
        <w:ind w:firstLine="640" w:firstLineChars="200"/>
        <w:rPr>
          <w:rFonts w:ascii="方正仿宋_GBK" w:hAnsi="方正仿宋_GBK" w:eastAsia="方正仿宋_GBK" w:cs="方正仿宋_GBK"/>
          <w:bCs/>
          <w:sz w:val="32"/>
          <w:szCs w:val="32"/>
        </w:rPr>
      </w:pPr>
      <w:r>
        <w:rPr>
          <w:rFonts w:hint="eastAsia" w:ascii="方正仿宋_GBK" w:hAnsi="方正仿宋_GBK" w:eastAsia="方正仿宋_GBK" w:cs="方正仿宋_GBK"/>
          <w:bCs/>
          <w:sz w:val="32"/>
          <w:szCs w:val="32"/>
        </w:rPr>
        <w:t>7.物业档案资料管理</w:t>
      </w:r>
    </w:p>
    <w:p>
      <w:pPr>
        <w:snapToGrid w:val="0"/>
        <w:spacing w:line="560" w:lineRule="exact"/>
        <w:ind w:firstLine="480" w:firstLineChars="150"/>
        <w:rPr>
          <w:rFonts w:ascii="方正仿宋_GBK" w:hAnsi="方正仿宋_GBK" w:eastAsia="方正仿宋_GBK" w:cs="方正仿宋_GBK"/>
          <w:bCs/>
          <w:sz w:val="32"/>
          <w:szCs w:val="32"/>
        </w:rPr>
      </w:pPr>
      <w:r>
        <w:rPr>
          <w:rFonts w:hint="eastAsia" w:ascii="方正仿宋_GBK" w:hAnsi="方正仿宋_GBK" w:eastAsia="方正仿宋_GBK" w:cs="方正仿宋_GBK"/>
          <w:bCs/>
          <w:sz w:val="32"/>
          <w:szCs w:val="32"/>
        </w:rPr>
        <w:t>（1）做好各类档案的收集、整理、建账、统计、分类、保管等工作，定期检查文件资料是否完整、准确，是否符合相关档案工作规范。</w:t>
      </w:r>
    </w:p>
    <w:p>
      <w:pPr>
        <w:snapToGrid w:val="0"/>
        <w:spacing w:line="560" w:lineRule="exact"/>
        <w:ind w:firstLine="480" w:firstLineChars="150"/>
        <w:rPr>
          <w:rFonts w:ascii="方正仿宋_GBK" w:hAnsi="方正仿宋_GBK" w:eastAsia="方正仿宋_GBK" w:cs="方正仿宋_GBK"/>
          <w:bCs/>
          <w:sz w:val="32"/>
          <w:szCs w:val="32"/>
        </w:rPr>
      </w:pPr>
      <w:r>
        <w:rPr>
          <w:rFonts w:hint="eastAsia" w:ascii="方正仿宋_GBK" w:hAnsi="方正仿宋_GBK" w:eastAsia="方正仿宋_GBK" w:cs="方正仿宋_GBK"/>
          <w:bCs/>
          <w:sz w:val="32"/>
          <w:szCs w:val="32"/>
        </w:rPr>
        <w:t>（2）档案管理人员变动时，需做好档案的清点、移交工作，方可办理离岗手续。</w:t>
      </w:r>
    </w:p>
    <w:p>
      <w:pPr>
        <w:snapToGrid w:val="0"/>
        <w:spacing w:line="560" w:lineRule="exact"/>
        <w:ind w:firstLine="480" w:firstLineChars="150"/>
        <w:rPr>
          <w:rFonts w:ascii="方正仿宋_GBK" w:hAnsi="方正仿宋_GBK" w:eastAsia="方正仿宋_GBK" w:cs="方正仿宋_GBK"/>
          <w:bCs/>
          <w:sz w:val="32"/>
          <w:szCs w:val="32"/>
        </w:rPr>
      </w:pPr>
      <w:r>
        <w:rPr>
          <w:rFonts w:hint="eastAsia" w:ascii="方正仿宋_GBK" w:hAnsi="方正仿宋_GBK" w:eastAsia="方正仿宋_GBK" w:cs="方正仿宋_GBK"/>
          <w:bCs/>
          <w:sz w:val="32"/>
          <w:szCs w:val="32"/>
        </w:rPr>
        <w:t>（3）严格执行保密制度，确保档案资料的安全。</w:t>
      </w:r>
    </w:p>
    <w:p>
      <w:pPr>
        <w:snapToGrid w:val="0"/>
        <w:spacing w:line="560" w:lineRule="exact"/>
        <w:ind w:firstLine="480" w:firstLineChars="150"/>
        <w:rPr>
          <w:rFonts w:hint="eastAsia" w:ascii="方正楷体_GBK" w:hAnsi="方正仿宋_GBK" w:eastAsia="方正楷体_GBK" w:cs="方正仿宋_GBK"/>
          <w:bCs/>
          <w:color w:val="000000"/>
          <w:sz w:val="32"/>
          <w:szCs w:val="32"/>
        </w:rPr>
      </w:pPr>
      <w:r>
        <w:rPr>
          <w:rFonts w:hint="eastAsia" w:ascii="方正楷体_GBK" w:hAnsi="方正仿宋_GBK" w:eastAsia="方正楷体_GBK" w:cs="方正仿宋_GBK"/>
          <w:bCs/>
          <w:color w:val="000000"/>
          <w:sz w:val="32"/>
          <w:szCs w:val="32"/>
        </w:rPr>
        <w:t>（四）物业管理服务要求</w:t>
      </w:r>
    </w:p>
    <w:p>
      <w:pPr>
        <w:snapToGrid w:val="0"/>
        <w:spacing w:line="560" w:lineRule="exact"/>
        <w:ind w:firstLine="640" w:firstLineChars="200"/>
        <w:rPr>
          <w:rFonts w:ascii="方正仿宋_GBK" w:hAnsi="方正仿宋_GBK" w:eastAsia="方正仿宋_GBK" w:cs="方正仿宋_GBK"/>
          <w:bCs/>
          <w:sz w:val="32"/>
          <w:szCs w:val="32"/>
        </w:rPr>
      </w:pPr>
      <w:r>
        <w:rPr>
          <w:rFonts w:hint="eastAsia" w:ascii="方正仿宋_GBK" w:hAnsi="方正仿宋_GBK" w:eastAsia="方正仿宋_GBK" w:cs="方正仿宋_GBK"/>
          <w:bCs/>
          <w:sz w:val="32"/>
          <w:szCs w:val="32"/>
        </w:rPr>
        <w:t>1.物业公司制定的工作流程、工作标准等均应达到业主规范化管理要求，且必须接受业主的指导监督，对业主的监督提供便利，不得拒绝。</w:t>
      </w:r>
    </w:p>
    <w:p>
      <w:pPr>
        <w:snapToGrid w:val="0"/>
        <w:spacing w:line="560" w:lineRule="exact"/>
        <w:ind w:firstLine="640" w:firstLineChars="200"/>
        <w:rPr>
          <w:rFonts w:ascii="方正仿宋_GBK" w:hAnsi="方正仿宋_GBK" w:eastAsia="方正仿宋_GBK" w:cs="方正仿宋_GBK"/>
          <w:bCs/>
          <w:sz w:val="32"/>
          <w:szCs w:val="32"/>
        </w:rPr>
      </w:pPr>
      <w:r>
        <w:rPr>
          <w:rFonts w:hint="eastAsia" w:ascii="方正仿宋_GBK" w:hAnsi="方正仿宋_GBK" w:eastAsia="方正仿宋_GBK" w:cs="方正仿宋_GBK"/>
          <w:bCs/>
          <w:sz w:val="32"/>
          <w:szCs w:val="32"/>
        </w:rPr>
        <w:t>2.物业公司未经业主许可，不得将承包的服务项目转包。</w:t>
      </w:r>
    </w:p>
    <w:p>
      <w:pPr>
        <w:snapToGrid w:val="0"/>
        <w:spacing w:line="560" w:lineRule="exact"/>
        <w:ind w:firstLine="640" w:firstLineChars="200"/>
        <w:rPr>
          <w:rFonts w:ascii="方正仿宋_GBK" w:hAnsi="方正仿宋_GBK" w:eastAsia="方正仿宋_GBK" w:cs="方正仿宋_GBK"/>
          <w:bCs/>
          <w:sz w:val="32"/>
          <w:szCs w:val="32"/>
        </w:rPr>
      </w:pPr>
      <w:r>
        <w:rPr>
          <w:rFonts w:hint="eastAsia" w:ascii="方正仿宋_GBK" w:hAnsi="方正仿宋_GBK" w:eastAsia="方正仿宋_GBK" w:cs="方正仿宋_GBK"/>
          <w:bCs/>
          <w:sz w:val="32"/>
          <w:szCs w:val="32"/>
        </w:rPr>
        <w:t>3.业主有权要求物业公司调换拒不服从安排和不合适本项目的物业管理人员和工作人员。</w:t>
      </w:r>
    </w:p>
    <w:p>
      <w:pPr>
        <w:snapToGrid w:val="0"/>
        <w:spacing w:line="560" w:lineRule="exact"/>
        <w:ind w:firstLine="640" w:firstLineChars="200"/>
        <w:rPr>
          <w:rFonts w:ascii="方正仿宋_GBK" w:hAnsi="方正仿宋_GBK" w:eastAsia="方正仿宋_GBK" w:cs="方正仿宋_GBK"/>
          <w:bCs/>
          <w:sz w:val="32"/>
          <w:szCs w:val="32"/>
        </w:rPr>
      </w:pPr>
      <w:r>
        <w:rPr>
          <w:rFonts w:hint="eastAsia" w:ascii="方正仿宋_GBK" w:hAnsi="方正仿宋_GBK" w:eastAsia="方正仿宋_GBK" w:cs="方正仿宋_GBK"/>
          <w:bCs/>
          <w:sz w:val="32"/>
          <w:szCs w:val="32"/>
        </w:rPr>
        <w:t>4.如物业公司管理服务不到位，未能按照合同约定完成物业服务项目，或未达到服务质量和标准的，由业主给予警告；警告无效，业主可减扣当月物管费的1%-5%。</w:t>
      </w:r>
    </w:p>
    <w:p>
      <w:pPr>
        <w:snapToGrid w:val="0"/>
        <w:spacing w:line="560" w:lineRule="exact"/>
        <w:ind w:firstLine="640" w:firstLineChars="200"/>
        <w:rPr>
          <w:rFonts w:ascii="方正仿宋_GBK" w:hAnsi="方正仿宋_GBK" w:eastAsia="方正仿宋_GBK" w:cs="方正仿宋_GBK"/>
          <w:bCs/>
          <w:sz w:val="32"/>
          <w:szCs w:val="32"/>
        </w:rPr>
      </w:pPr>
      <w:r>
        <w:rPr>
          <w:rFonts w:hint="eastAsia" w:ascii="方正仿宋_GBK" w:hAnsi="方正仿宋_GBK" w:eastAsia="方正仿宋_GBK" w:cs="方正仿宋_GBK"/>
          <w:bCs/>
          <w:sz w:val="32"/>
          <w:szCs w:val="32"/>
        </w:rPr>
        <w:t>5.如物业公司违反业主的规章制度和应当遵守的义务，造成重大经济损失或重大管理失误，业主有权提前终止合同并依法追责索赔。</w:t>
      </w:r>
    </w:p>
    <w:p>
      <w:pPr>
        <w:snapToGrid w:val="0"/>
        <w:spacing w:line="560" w:lineRule="exact"/>
        <w:ind w:firstLine="640" w:firstLineChars="200"/>
        <w:rPr>
          <w:rFonts w:ascii="方正仿宋_GBK" w:hAnsi="方正仿宋_GBK" w:eastAsia="方正仿宋_GBK" w:cs="方正仿宋_GBK"/>
          <w:bCs/>
          <w:sz w:val="32"/>
          <w:szCs w:val="32"/>
        </w:rPr>
      </w:pPr>
      <w:r>
        <w:rPr>
          <w:rFonts w:hint="eastAsia" w:ascii="方正仿宋_GBK" w:hAnsi="方正仿宋_GBK" w:eastAsia="方正仿宋_GBK" w:cs="方正仿宋_GBK"/>
          <w:bCs/>
          <w:sz w:val="32"/>
          <w:szCs w:val="32"/>
        </w:rPr>
        <w:t>6.物业公司有稳定和较高素质的管理团队和员工队伍，严格按照法律法规等相关规定为本项目全体员工足额购买社保等相关保险，物业人员、维修理人员等技术岗位持证上岗，文化和年龄结构、形象岗位达到业主物业服务要求，确保服务质量承诺能够圆满兑现。加强员工教育管理，文明规范服务，主要管理人员和技术人员如要变动应提前与业主沟通，并不得影响物业管理服务的要求和质量；聘用保安人员，应报业主备案。</w:t>
      </w:r>
    </w:p>
    <w:p>
      <w:pPr>
        <w:snapToGrid w:val="0"/>
        <w:spacing w:line="560" w:lineRule="exact"/>
        <w:ind w:firstLine="480" w:firstLineChars="150"/>
        <w:rPr>
          <w:rFonts w:hint="eastAsia" w:ascii="方正楷体_GBK" w:hAnsi="方正仿宋_GBK" w:eastAsia="方正楷体_GBK" w:cs="方正仿宋_GBK"/>
          <w:bCs/>
          <w:color w:val="000000"/>
          <w:sz w:val="32"/>
          <w:szCs w:val="32"/>
        </w:rPr>
      </w:pPr>
      <w:r>
        <w:rPr>
          <w:rFonts w:hint="eastAsia" w:ascii="方正楷体_GBK" w:hAnsi="方正仿宋_GBK" w:eastAsia="方正楷体_GBK" w:cs="方正仿宋_GBK"/>
          <w:bCs/>
          <w:color w:val="000000"/>
          <w:sz w:val="32"/>
          <w:szCs w:val="32"/>
        </w:rPr>
        <w:t>（五）人员配备需求</w:t>
      </w:r>
    </w:p>
    <w:p>
      <w:pPr>
        <w:snapToGrid w:val="0"/>
        <w:spacing w:line="560" w:lineRule="exact"/>
        <w:ind w:firstLine="640" w:firstLineChars="200"/>
        <w:rPr>
          <w:rFonts w:ascii="方正仿宋_GBK" w:hAnsi="方正仿宋_GBK" w:eastAsia="方正仿宋_GBK" w:cs="方正仿宋_GBK"/>
          <w:bCs/>
          <w:sz w:val="32"/>
          <w:szCs w:val="32"/>
        </w:rPr>
      </w:pPr>
      <w:r>
        <w:rPr>
          <w:rFonts w:hint="eastAsia" w:ascii="方正仿宋_GBK" w:hAnsi="方正仿宋_GBK" w:eastAsia="方正仿宋_GBK" w:cs="方正仿宋_GBK"/>
          <w:bCs/>
          <w:sz w:val="32"/>
          <w:szCs w:val="32"/>
        </w:rPr>
        <w:t>1.基本要求</w:t>
      </w:r>
    </w:p>
    <w:p>
      <w:pPr>
        <w:snapToGrid w:val="0"/>
        <w:spacing w:line="560" w:lineRule="exact"/>
        <w:ind w:firstLine="480" w:firstLineChars="150"/>
        <w:rPr>
          <w:rFonts w:ascii="方正仿宋_GBK" w:hAnsi="方正仿宋_GBK" w:eastAsia="方正仿宋_GBK" w:cs="方正仿宋_GBK"/>
          <w:bCs/>
          <w:sz w:val="32"/>
          <w:szCs w:val="32"/>
        </w:rPr>
      </w:pPr>
      <w:r>
        <w:rPr>
          <w:rFonts w:hint="eastAsia" w:ascii="方正仿宋_GBK" w:hAnsi="方正仿宋_GBK" w:eastAsia="方正仿宋_GBK" w:cs="方正仿宋_GBK"/>
          <w:bCs/>
          <w:sz w:val="32"/>
          <w:szCs w:val="32"/>
        </w:rPr>
        <w:t>（1）所有从业人员必须身体健康，无犯罪记录或不良嗜好。</w:t>
      </w:r>
    </w:p>
    <w:p>
      <w:pPr>
        <w:snapToGrid w:val="0"/>
        <w:spacing w:line="560" w:lineRule="exact"/>
        <w:ind w:firstLine="480" w:firstLineChars="150"/>
        <w:rPr>
          <w:rFonts w:ascii="方正仿宋_GBK" w:hAnsi="方正仿宋_GBK" w:eastAsia="方正仿宋_GBK" w:cs="方正仿宋_GBK"/>
          <w:bCs/>
          <w:sz w:val="32"/>
          <w:szCs w:val="32"/>
        </w:rPr>
      </w:pPr>
      <w:r>
        <w:rPr>
          <w:rFonts w:hint="eastAsia" w:ascii="方正仿宋_GBK" w:hAnsi="方正仿宋_GBK" w:eastAsia="方正仿宋_GBK" w:cs="方正仿宋_GBK"/>
          <w:bCs/>
          <w:sz w:val="32"/>
          <w:szCs w:val="32"/>
        </w:rPr>
        <w:t>（2）统一着装、佩戴统一标志、语言规范、文明服务。物业公司定期对员工进行岗位培训，不断提高员工服务技能，提高服务品质。</w:t>
      </w:r>
    </w:p>
    <w:p>
      <w:pPr>
        <w:snapToGrid w:val="0"/>
        <w:spacing w:line="560" w:lineRule="exact"/>
        <w:ind w:firstLine="480" w:firstLineChars="150"/>
        <w:rPr>
          <w:rFonts w:ascii="方正仿宋_GBK" w:hAnsi="方正仿宋_GBK" w:eastAsia="方正仿宋_GBK" w:cs="方正仿宋_GBK"/>
          <w:bCs/>
          <w:sz w:val="32"/>
          <w:szCs w:val="32"/>
        </w:rPr>
      </w:pPr>
      <w:r>
        <w:rPr>
          <w:rFonts w:hint="eastAsia" w:ascii="方正仿宋_GBK" w:hAnsi="方正仿宋_GBK" w:eastAsia="方正仿宋_GBK" w:cs="方正仿宋_GBK"/>
          <w:bCs/>
          <w:sz w:val="32"/>
          <w:szCs w:val="32"/>
        </w:rPr>
        <w:t>（3）</w:t>
      </w:r>
      <w:r>
        <w:rPr>
          <w:rFonts w:hint="eastAsia" w:ascii="方正仿宋_GBK" w:hAnsi="宋体" w:eastAsia="方正仿宋_GBK"/>
          <w:sz w:val="32"/>
          <w:szCs w:val="32"/>
        </w:rPr>
        <w:t>从业人员服务、责任、保密意识以及稳定性必须参照行政事业机关工作要求执行，</w:t>
      </w:r>
      <w:r>
        <w:rPr>
          <w:rFonts w:hint="eastAsia" w:ascii="方正仿宋_GBK" w:hAnsi="方正仿宋_GBK" w:eastAsia="方正仿宋_GBK" w:cs="方正仿宋_GBK"/>
          <w:bCs/>
          <w:sz w:val="32"/>
          <w:szCs w:val="32"/>
        </w:rPr>
        <w:t>技术工种从业人员符合国家行业规定，持证上岗。</w:t>
      </w:r>
    </w:p>
    <w:p>
      <w:pPr>
        <w:pStyle w:val="3"/>
        <w:spacing w:line="560" w:lineRule="exact"/>
        <w:ind w:firstLine="480" w:firstLineChars="150"/>
        <w:rPr>
          <w:rFonts w:hint="eastAsia" w:ascii="方正仿宋_GBK" w:hAnsi="方正仿宋_GBK" w:eastAsia="方正仿宋_GBK" w:cs="方正仿宋_GBK"/>
          <w:bCs/>
          <w:szCs w:val="32"/>
          <w:lang w:val="en-US" w:eastAsia="zh-CN"/>
        </w:rPr>
      </w:pPr>
      <w:r>
        <w:rPr>
          <w:rFonts w:hint="eastAsia" w:ascii="方正仿宋_GBK" w:hAnsi="方正仿宋_GBK" w:eastAsia="方正仿宋_GBK" w:cs="方正仿宋_GBK"/>
          <w:bCs/>
          <w:szCs w:val="32"/>
          <w:lang w:val="en-US" w:eastAsia="zh-CN"/>
        </w:rPr>
        <w:t>（4）人员需求详见附件。</w:t>
      </w:r>
    </w:p>
    <w:p>
      <w:pPr>
        <w:snapToGrid w:val="0"/>
        <w:spacing w:line="560" w:lineRule="exact"/>
        <w:ind w:firstLine="640" w:firstLineChars="200"/>
        <w:rPr>
          <w:rFonts w:hint="eastAsia" w:ascii="方正楷体_GBK" w:hAnsi="宋体" w:eastAsia="方正楷体_GBK"/>
          <w:color w:val="000000"/>
          <w:sz w:val="32"/>
          <w:szCs w:val="32"/>
        </w:rPr>
      </w:pPr>
      <w:r>
        <w:rPr>
          <w:rFonts w:hint="eastAsia" w:ascii="方正仿宋_GBK" w:hAnsi="方正仿宋_GBK" w:eastAsia="方正仿宋_GBK" w:cs="方正仿宋_GBK"/>
          <w:bCs/>
          <w:color w:val="000000"/>
          <w:sz w:val="32"/>
          <w:szCs w:val="32"/>
        </w:rPr>
        <w:t>2.</w:t>
      </w:r>
      <w:r>
        <w:rPr>
          <w:rFonts w:hint="eastAsia" w:ascii="方正楷体_GBK" w:hAnsi="方正黑体_GBK" w:eastAsia="方正楷体_GBK" w:cs="方正黑体_GBK"/>
          <w:color w:val="000000"/>
          <w:sz w:val="32"/>
          <w:szCs w:val="32"/>
        </w:rPr>
        <w:t>服务期限</w:t>
      </w:r>
    </w:p>
    <w:p>
      <w:pPr>
        <w:spacing w:line="560" w:lineRule="exact"/>
        <w:ind w:firstLine="640" w:firstLineChars="200"/>
        <w:rPr>
          <w:rFonts w:hint="eastAsia" w:ascii="Times New Roman" w:hAnsi="Times New Roman" w:eastAsia="方正仿宋_GBK"/>
          <w:snapToGrid w:val="0"/>
          <w:kern w:val="0"/>
          <w:sz w:val="32"/>
          <w:szCs w:val="32"/>
        </w:rPr>
      </w:pPr>
      <w:r>
        <w:rPr>
          <w:rFonts w:hint="eastAsia" w:ascii="Times New Roman" w:hAnsi="Times New Roman" w:eastAsia="方正仿宋_GBK"/>
          <w:snapToGrid w:val="0"/>
          <w:kern w:val="0"/>
          <w:sz w:val="32"/>
          <w:szCs w:val="32"/>
        </w:rPr>
        <w:t>服务期限为202</w:t>
      </w:r>
      <w:r>
        <w:rPr>
          <w:rFonts w:hint="eastAsia" w:ascii="Times New Roman" w:hAnsi="Times New Roman" w:eastAsia="方正仿宋_GBK"/>
          <w:snapToGrid w:val="0"/>
          <w:kern w:val="0"/>
          <w:sz w:val="32"/>
          <w:szCs w:val="32"/>
          <w:lang w:val="en-US" w:eastAsia="zh-CN"/>
        </w:rPr>
        <w:t>6</w:t>
      </w:r>
      <w:r>
        <w:rPr>
          <w:rFonts w:hint="eastAsia" w:ascii="Times New Roman" w:hAnsi="Times New Roman" w:eastAsia="方正仿宋_GBK"/>
          <w:snapToGrid w:val="0"/>
          <w:kern w:val="0"/>
          <w:sz w:val="32"/>
          <w:szCs w:val="32"/>
        </w:rPr>
        <w:t>年</w:t>
      </w:r>
      <w:r>
        <w:rPr>
          <w:rFonts w:hint="eastAsia" w:ascii="Times New Roman" w:hAnsi="Times New Roman" w:eastAsia="方正仿宋_GBK"/>
          <w:snapToGrid w:val="0"/>
          <w:kern w:val="0"/>
          <w:sz w:val="32"/>
          <w:szCs w:val="32"/>
          <w:lang w:val="en-US" w:eastAsia="zh-CN"/>
        </w:rPr>
        <w:t>5</w:t>
      </w:r>
      <w:r>
        <w:rPr>
          <w:rFonts w:hint="eastAsia" w:ascii="Times New Roman" w:hAnsi="Times New Roman" w:eastAsia="方正仿宋_GBK"/>
          <w:snapToGrid w:val="0"/>
          <w:kern w:val="0"/>
          <w:sz w:val="32"/>
          <w:szCs w:val="32"/>
        </w:rPr>
        <w:t>月1日-202</w:t>
      </w:r>
      <w:r>
        <w:rPr>
          <w:rFonts w:hint="eastAsia" w:ascii="Times New Roman" w:hAnsi="Times New Roman" w:eastAsia="方正仿宋_GBK"/>
          <w:snapToGrid w:val="0"/>
          <w:kern w:val="0"/>
          <w:sz w:val="32"/>
          <w:szCs w:val="32"/>
          <w:lang w:val="en-US" w:eastAsia="zh-CN"/>
        </w:rPr>
        <w:t>8</w:t>
      </w:r>
      <w:r>
        <w:rPr>
          <w:rFonts w:hint="eastAsia" w:ascii="Times New Roman" w:hAnsi="Times New Roman" w:eastAsia="方正仿宋_GBK"/>
          <w:snapToGrid w:val="0"/>
          <w:kern w:val="0"/>
          <w:sz w:val="32"/>
          <w:szCs w:val="32"/>
        </w:rPr>
        <w:t>年</w:t>
      </w:r>
      <w:r>
        <w:rPr>
          <w:rFonts w:hint="eastAsia" w:ascii="Times New Roman" w:hAnsi="Times New Roman" w:eastAsia="方正仿宋_GBK"/>
          <w:snapToGrid w:val="0"/>
          <w:kern w:val="0"/>
          <w:sz w:val="32"/>
          <w:szCs w:val="32"/>
          <w:lang w:val="en-US" w:eastAsia="zh-CN"/>
        </w:rPr>
        <w:t>4</w:t>
      </w:r>
      <w:r>
        <w:rPr>
          <w:rFonts w:hint="eastAsia" w:ascii="Times New Roman" w:hAnsi="Times New Roman" w:eastAsia="方正仿宋_GBK"/>
          <w:snapToGrid w:val="0"/>
          <w:kern w:val="0"/>
          <w:sz w:val="32"/>
          <w:szCs w:val="32"/>
        </w:rPr>
        <w:t>月30日。</w:t>
      </w:r>
    </w:p>
    <w:p>
      <w:pPr>
        <w:spacing w:line="560" w:lineRule="exact"/>
        <w:jc w:val="center"/>
        <w:rPr>
          <w:rFonts w:hint="eastAsia" w:ascii="方正仿宋_GBK" w:hAnsi="方正仿宋_GBK" w:eastAsia="方正仿宋_GBK" w:cs="方正仿宋_GBK"/>
          <w:bCs/>
          <w:sz w:val="32"/>
          <w:szCs w:val="32"/>
        </w:rPr>
      </w:pPr>
    </w:p>
    <w:p>
      <w:pPr>
        <w:pStyle w:val="8"/>
        <w:rPr>
          <w:rFonts w:hint="eastAsia"/>
        </w:rPr>
      </w:pPr>
    </w:p>
    <w:p>
      <w:pPr>
        <w:pStyle w:val="8"/>
        <w:rPr>
          <w:rFonts w:hint="eastAsia"/>
        </w:rPr>
      </w:pPr>
    </w:p>
    <w:p>
      <w:pPr>
        <w:pStyle w:val="8"/>
        <w:rPr>
          <w:rFonts w:hint="eastAsia"/>
        </w:rPr>
      </w:pPr>
    </w:p>
    <w:p>
      <w:pPr>
        <w:pStyle w:val="8"/>
        <w:rPr>
          <w:rFonts w:hint="eastAsia"/>
        </w:rPr>
      </w:pPr>
    </w:p>
    <w:p>
      <w:pPr>
        <w:pStyle w:val="8"/>
        <w:rPr>
          <w:rFonts w:hint="eastAsia"/>
        </w:rPr>
      </w:pPr>
    </w:p>
    <w:p>
      <w:pPr>
        <w:pStyle w:val="8"/>
        <w:rPr>
          <w:rFonts w:hint="eastAsia"/>
        </w:rPr>
      </w:pPr>
    </w:p>
    <w:p>
      <w:pPr>
        <w:pStyle w:val="8"/>
        <w:rPr>
          <w:rFonts w:hint="eastAsia"/>
          <w:sz w:val="32"/>
          <w:szCs w:val="32"/>
        </w:rPr>
      </w:pPr>
    </w:p>
    <w:p>
      <w:pPr>
        <w:pStyle w:val="8"/>
        <w:rPr>
          <w:rFonts w:hint="eastAsia"/>
          <w:sz w:val="32"/>
          <w:szCs w:val="32"/>
        </w:rPr>
      </w:pPr>
    </w:p>
    <w:p>
      <w:pPr>
        <w:pStyle w:val="8"/>
        <w:rPr>
          <w:rFonts w:hint="eastAsia"/>
          <w:sz w:val="32"/>
          <w:szCs w:val="32"/>
        </w:rPr>
      </w:pPr>
    </w:p>
    <w:p>
      <w:pPr>
        <w:pStyle w:val="8"/>
        <w:rPr>
          <w:rFonts w:hint="eastAsia"/>
          <w:sz w:val="32"/>
          <w:szCs w:val="32"/>
        </w:rPr>
      </w:pPr>
    </w:p>
    <w:p>
      <w:pPr>
        <w:pStyle w:val="8"/>
        <w:rPr>
          <w:rFonts w:hint="eastAsia"/>
          <w:sz w:val="32"/>
          <w:szCs w:val="32"/>
        </w:rPr>
      </w:pPr>
    </w:p>
    <w:p>
      <w:pPr>
        <w:pStyle w:val="8"/>
        <w:rPr>
          <w:rFonts w:hint="eastAsia"/>
          <w:sz w:val="32"/>
          <w:szCs w:val="32"/>
        </w:rPr>
      </w:pPr>
    </w:p>
    <w:p>
      <w:pPr>
        <w:pStyle w:val="8"/>
        <w:rPr>
          <w:rFonts w:hint="eastAsia"/>
          <w:sz w:val="32"/>
          <w:szCs w:val="32"/>
        </w:rPr>
      </w:pPr>
      <w:r>
        <w:rPr>
          <w:rFonts w:hint="eastAsia"/>
          <w:sz w:val="32"/>
          <w:szCs w:val="32"/>
        </w:rPr>
        <w:t>附件</w:t>
      </w:r>
    </w:p>
    <w:p>
      <w:pPr>
        <w:spacing w:line="560" w:lineRule="exact"/>
        <w:jc w:val="center"/>
        <w:rPr>
          <w:rFonts w:hint="eastAsia" w:ascii="方正小标宋_GBK" w:hAnsi="方正仿宋_GBK" w:eastAsia="方正小标宋_GBK" w:cs="方正仿宋_GBK"/>
          <w:bCs/>
          <w:sz w:val="32"/>
          <w:szCs w:val="32"/>
        </w:rPr>
      </w:pPr>
      <w:r>
        <w:rPr>
          <w:rFonts w:hint="eastAsia" w:ascii="方正小标宋_GBK" w:hAnsi="方正仿宋_GBK" w:eastAsia="方正小标宋_GBK" w:cs="方正仿宋_GBK"/>
          <w:bCs/>
          <w:sz w:val="32"/>
          <w:szCs w:val="32"/>
          <w:lang w:eastAsia="zh-CN"/>
        </w:rPr>
        <w:t>巴县大道</w:t>
      </w:r>
      <w:r>
        <w:rPr>
          <w:rFonts w:hint="eastAsia" w:ascii="方正小标宋_GBK" w:hAnsi="方正仿宋_GBK" w:eastAsia="方正小标宋_GBK" w:cs="方正仿宋_GBK"/>
          <w:bCs/>
          <w:sz w:val="32"/>
          <w:szCs w:val="32"/>
          <w:lang w:val="en-US" w:eastAsia="zh-CN"/>
        </w:rPr>
        <w:t>40号办公楼</w:t>
      </w:r>
      <w:r>
        <w:rPr>
          <w:rFonts w:hint="eastAsia" w:ascii="方正小标宋_GBK" w:hAnsi="方正仿宋_GBK" w:eastAsia="方正小标宋_GBK" w:cs="方正仿宋_GBK"/>
          <w:bCs/>
          <w:sz w:val="32"/>
          <w:szCs w:val="32"/>
        </w:rPr>
        <w:t>人员需求表</w:t>
      </w:r>
    </w:p>
    <w:p>
      <w:pPr>
        <w:pStyle w:val="8"/>
        <w:rPr>
          <w:rFonts w:hint="eastAsia"/>
        </w:rPr>
      </w:pPr>
    </w:p>
    <w:tbl>
      <w:tblPr>
        <w:tblStyle w:val="6"/>
        <w:tblW w:w="0" w:type="auto"/>
        <w:tblInd w:w="25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193"/>
        <w:gridCol w:w="1205"/>
        <w:gridCol w:w="1288"/>
        <w:gridCol w:w="850"/>
        <w:gridCol w:w="2025"/>
        <w:gridCol w:w="225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0" w:hRule="atLeast"/>
        </w:trPr>
        <w:tc>
          <w:tcPr>
            <w:tcW w:w="1193" w:type="dxa"/>
            <w:noWrap w:val="0"/>
            <w:vAlign w:val="center"/>
          </w:tcPr>
          <w:p>
            <w:pPr>
              <w:widowControl/>
              <w:jc w:val="center"/>
              <w:rPr>
                <w:rFonts w:ascii="方正仿宋_GBK" w:hAnsi="宋体" w:eastAsia="方正仿宋_GBK" w:cs="宋体"/>
                <w:color w:val="000000"/>
                <w:kern w:val="0"/>
                <w:sz w:val="24"/>
              </w:rPr>
            </w:pPr>
            <w:r>
              <w:rPr>
                <w:rFonts w:hint="eastAsia" w:ascii="方正仿宋_GBK" w:hAnsi="宋体" w:eastAsia="方正仿宋_GBK" w:cs="宋体"/>
                <w:color w:val="000000"/>
                <w:kern w:val="0"/>
                <w:sz w:val="24"/>
              </w:rPr>
              <w:t>类别</w:t>
            </w:r>
          </w:p>
        </w:tc>
        <w:tc>
          <w:tcPr>
            <w:tcW w:w="1205" w:type="dxa"/>
            <w:noWrap w:val="0"/>
            <w:vAlign w:val="center"/>
          </w:tcPr>
          <w:p>
            <w:pPr>
              <w:widowControl/>
              <w:jc w:val="center"/>
              <w:rPr>
                <w:rFonts w:hint="eastAsia" w:ascii="方正仿宋_GBK" w:hAnsi="宋体" w:eastAsia="方正仿宋_GBK" w:cs="宋体"/>
                <w:color w:val="000000"/>
                <w:kern w:val="0"/>
                <w:sz w:val="24"/>
              </w:rPr>
            </w:pPr>
            <w:r>
              <w:rPr>
                <w:rFonts w:hint="eastAsia" w:ascii="方正仿宋_GBK" w:hAnsi="宋体" w:eastAsia="方正仿宋_GBK" w:cs="宋体"/>
                <w:color w:val="000000"/>
                <w:kern w:val="0"/>
                <w:sz w:val="24"/>
              </w:rPr>
              <w:t>部门</w:t>
            </w:r>
          </w:p>
        </w:tc>
        <w:tc>
          <w:tcPr>
            <w:tcW w:w="1288" w:type="dxa"/>
            <w:noWrap w:val="0"/>
            <w:vAlign w:val="center"/>
          </w:tcPr>
          <w:p>
            <w:pPr>
              <w:widowControl/>
              <w:jc w:val="center"/>
              <w:rPr>
                <w:rFonts w:ascii="方正仿宋_GBK" w:hAnsi="宋体" w:eastAsia="方正仿宋_GBK" w:cs="宋体"/>
                <w:color w:val="000000"/>
                <w:kern w:val="0"/>
                <w:sz w:val="24"/>
              </w:rPr>
            </w:pPr>
            <w:r>
              <w:rPr>
                <w:rFonts w:hint="eastAsia" w:ascii="方正仿宋_GBK" w:hAnsi="宋体" w:eastAsia="方正仿宋_GBK" w:cs="宋体"/>
                <w:color w:val="000000"/>
                <w:kern w:val="0"/>
                <w:sz w:val="24"/>
              </w:rPr>
              <w:t>岗位</w:t>
            </w:r>
          </w:p>
        </w:tc>
        <w:tc>
          <w:tcPr>
            <w:tcW w:w="850" w:type="dxa"/>
            <w:noWrap w:val="0"/>
            <w:vAlign w:val="center"/>
          </w:tcPr>
          <w:p>
            <w:pPr>
              <w:widowControl/>
              <w:jc w:val="center"/>
              <w:rPr>
                <w:rFonts w:ascii="方正仿宋_GBK" w:hAnsi="宋体" w:eastAsia="方正仿宋_GBK" w:cs="宋体"/>
                <w:color w:val="000000"/>
                <w:kern w:val="0"/>
                <w:sz w:val="24"/>
              </w:rPr>
            </w:pPr>
            <w:r>
              <w:rPr>
                <w:rFonts w:hint="eastAsia" w:ascii="方正仿宋_GBK" w:hAnsi="宋体" w:eastAsia="方正仿宋_GBK" w:cs="宋体"/>
                <w:color w:val="000000"/>
                <w:kern w:val="0"/>
                <w:sz w:val="24"/>
              </w:rPr>
              <w:t>单位</w:t>
            </w:r>
          </w:p>
        </w:tc>
        <w:tc>
          <w:tcPr>
            <w:tcW w:w="2025" w:type="dxa"/>
            <w:noWrap w:val="0"/>
            <w:vAlign w:val="center"/>
          </w:tcPr>
          <w:p>
            <w:pPr>
              <w:widowControl/>
              <w:jc w:val="center"/>
              <w:rPr>
                <w:rFonts w:ascii="方正仿宋_GBK" w:hAnsi="宋体" w:eastAsia="方正仿宋_GBK" w:cs="宋体"/>
                <w:color w:val="000000"/>
                <w:kern w:val="0"/>
                <w:sz w:val="24"/>
              </w:rPr>
            </w:pPr>
            <w:r>
              <w:rPr>
                <w:rFonts w:hint="eastAsia" w:ascii="方正仿宋_GBK" w:hAnsi="宋体" w:eastAsia="方正仿宋_GBK" w:cs="宋体"/>
                <w:color w:val="000000"/>
                <w:kern w:val="0"/>
                <w:sz w:val="24"/>
              </w:rPr>
              <w:t>数量</w:t>
            </w:r>
          </w:p>
        </w:tc>
        <w:tc>
          <w:tcPr>
            <w:tcW w:w="2250" w:type="dxa"/>
            <w:noWrap w:val="0"/>
            <w:vAlign w:val="center"/>
          </w:tcPr>
          <w:p>
            <w:pPr>
              <w:widowControl/>
              <w:jc w:val="center"/>
              <w:rPr>
                <w:rFonts w:ascii="方正仿宋_GBK" w:hAnsi="宋体" w:eastAsia="方正仿宋_GBK" w:cs="宋体"/>
                <w:color w:val="000000"/>
                <w:kern w:val="0"/>
                <w:sz w:val="24"/>
              </w:rPr>
            </w:pPr>
            <w:r>
              <w:rPr>
                <w:rFonts w:hint="eastAsia" w:ascii="方正仿宋_GBK" w:hAnsi="宋体" w:eastAsia="方正仿宋_GBK" w:cs="宋体"/>
                <w:color w:val="000000"/>
                <w:kern w:val="0"/>
                <w:sz w:val="24"/>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0" w:hRule="atLeast"/>
        </w:trPr>
        <w:tc>
          <w:tcPr>
            <w:tcW w:w="1193" w:type="dxa"/>
            <w:vMerge w:val="restart"/>
            <w:noWrap w:val="0"/>
            <w:vAlign w:val="center"/>
          </w:tcPr>
          <w:p>
            <w:pPr>
              <w:jc w:val="center"/>
              <w:rPr>
                <w:rFonts w:ascii="方正仿宋_GBK" w:hAnsi="宋体" w:eastAsia="方正仿宋_GBK" w:cs="宋体"/>
                <w:color w:val="000000"/>
                <w:kern w:val="0"/>
                <w:sz w:val="24"/>
              </w:rPr>
            </w:pPr>
            <w:r>
              <w:rPr>
                <w:rFonts w:hint="eastAsia" w:ascii="方正仿宋_GBK" w:hAnsi="宋体" w:eastAsia="方正仿宋_GBK" w:cs="宋体"/>
                <w:color w:val="000000"/>
                <w:kern w:val="0"/>
                <w:sz w:val="24"/>
              </w:rPr>
              <w:t>人员配置</w:t>
            </w:r>
          </w:p>
        </w:tc>
        <w:tc>
          <w:tcPr>
            <w:tcW w:w="1205" w:type="dxa"/>
            <w:noWrap w:val="0"/>
            <w:vAlign w:val="center"/>
          </w:tcPr>
          <w:p>
            <w:pPr>
              <w:widowControl/>
              <w:jc w:val="center"/>
              <w:rPr>
                <w:rFonts w:hint="eastAsia" w:ascii="方正仿宋_GBK" w:hAnsi="方正仿宋_GBK" w:eastAsia="方正仿宋_GBK" w:cs="方正仿宋_GBK"/>
                <w:kern w:val="0"/>
                <w:sz w:val="24"/>
              </w:rPr>
            </w:pPr>
            <w:r>
              <w:rPr>
                <w:rFonts w:hint="eastAsia" w:ascii="方正仿宋_GBK" w:hAnsi="方正仿宋_GBK" w:eastAsia="方正仿宋_GBK" w:cs="方正仿宋_GBK"/>
                <w:kern w:val="0"/>
                <w:sz w:val="24"/>
              </w:rPr>
              <w:t>综合管理</w:t>
            </w:r>
          </w:p>
        </w:tc>
        <w:tc>
          <w:tcPr>
            <w:tcW w:w="1288" w:type="dxa"/>
            <w:noWrap w:val="0"/>
            <w:vAlign w:val="center"/>
          </w:tcPr>
          <w:p>
            <w:pPr>
              <w:widowControl/>
              <w:jc w:val="center"/>
              <w:rPr>
                <w:rFonts w:ascii="方正仿宋_GBK" w:hAnsi="宋体" w:eastAsia="方正仿宋_GBK" w:cs="宋体"/>
                <w:color w:val="000000"/>
                <w:kern w:val="0"/>
                <w:sz w:val="24"/>
              </w:rPr>
            </w:pPr>
            <w:r>
              <w:rPr>
                <w:rFonts w:hint="eastAsia" w:ascii="方正仿宋_GBK" w:hAnsi="方正仿宋_GBK" w:eastAsia="方正仿宋_GBK" w:cs="方正仿宋_GBK"/>
                <w:kern w:val="0"/>
                <w:sz w:val="24"/>
              </w:rPr>
              <w:t>经理</w:t>
            </w:r>
          </w:p>
        </w:tc>
        <w:tc>
          <w:tcPr>
            <w:tcW w:w="850" w:type="dxa"/>
            <w:noWrap w:val="0"/>
            <w:vAlign w:val="center"/>
          </w:tcPr>
          <w:p>
            <w:pPr>
              <w:widowControl/>
              <w:jc w:val="center"/>
              <w:rPr>
                <w:rFonts w:ascii="方正仿宋_GBK" w:hAnsi="宋体" w:eastAsia="方正仿宋_GBK" w:cs="宋体"/>
                <w:color w:val="000000"/>
                <w:kern w:val="0"/>
                <w:sz w:val="24"/>
              </w:rPr>
            </w:pPr>
            <w:r>
              <w:rPr>
                <w:rFonts w:hint="eastAsia" w:ascii="方正仿宋_GBK" w:hAnsi="宋体" w:eastAsia="方正仿宋_GBK" w:cs="宋体"/>
                <w:color w:val="000000"/>
                <w:kern w:val="0"/>
                <w:sz w:val="24"/>
              </w:rPr>
              <w:t>人</w:t>
            </w:r>
          </w:p>
        </w:tc>
        <w:tc>
          <w:tcPr>
            <w:tcW w:w="2025" w:type="dxa"/>
            <w:noWrap w:val="0"/>
            <w:vAlign w:val="center"/>
          </w:tcPr>
          <w:p>
            <w:pPr>
              <w:widowControl/>
              <w:jc w:val="center"/>
              <w:rPr>
                <w:rFonts w:ascii="方正仿宋_GBK" w:hAnsi="宋体" w:eastAsia="方正仿宋_GBK" w:cs="宋体"/>
                <w:color w:val="000000"/>
                <w:kern w:val="0"/>
                <w:sz w:val="24"/>
              </w:rPr>
            </w:pPr>
            <w:r>
              <w:rPr>
                <w:rFonts w:hint="eastAsia" w:ascii="方正仿宋_GBK" w:hAnsi="宋体" w:eastAsia="方正仿宋_GBK" w:cs="宋体"/>
                <w:color w:val="000000"/>
                <w:kern w:val="0"/>
                <w:sz w:val="24"/>
              </w:rPr>
              <w:t>1</w:t>
            </w:r>
          </w:p>
        </w:tc>
        <w:tc>
          <w:tcPr>
            <w:tcW w:w="2250" w:type="dxa"/>
            <w:noWrap w:val="0"/>
            <w:vAlign w:val="center"/>
          </w:tcPr>
          <w:p>
            <w:pPr>
              <w:widowControl/>
              <w:jc w:val="center"/>
              <w:rPr>
                <w:rFonts w:ascii="方正仿宋_GBK" w:hAnsi="宋体" w:eastAsia="方正仿宋_GBK" w:cs="宋体"/>
                <w:color w:val="000000"/>
                <w:kern w:val="0"/>
                <w:sz w:val="24"/>
              </w:rPr>
            </w:pPr>
            <w:r>
              <w:rPr>
                <w:rFonts w:hint="eastAsia" w:ascii="方正仿宋_GBK" w:hAnsi="方正仿宋_GBK" w:eastAsia="方正仿宋_GBK" w:cs="方正仿宋_GBK"/>
                <w:kern w:val="0"/>
                <w:sz w:val="24"/>
              </w:rPr>
              <w:t>负责统筹管理及协调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0" w:hRule="atLeast"/>
        </w:trPr>
        <w:tc>
          <w:tcPr>
            <w:tcW w:w="1193" w:type="dxa"/>
            <w:vMerge w:val="continue"/>
            <w:noWrap w:val="0"/>
            <w:vAlign w:val="center"/>
          </w:tcPr>
          <w:p>
            <w:pPr>
              <w:widowControl/>
              <w:jc w:val="center"/>
              <w:rPr>
                <w:rFonts w:ascii="方正仿宋_GBK" w:hAnsi="宋体" w:eastAsia="方正仿宋_GBK" w:cs="宋体"/>
                <w:color w:val="000000"/>
                <w:kern w:val="0"/>
                <w:sz w:val="24"/>
              </w:rPr>
            </w:pPr>
          </w:p>
        </w:tc>
        <w:tc>
          <w:tcPr>
            <w:tcW w:w="1205" w:type="dxa"/>
            <w:noWrap w:val="0"/>
            <w:vAlign w:val="center"/>
          </w:tcPr>
          <w:p>
            <w:pPr>
              <w:widowControl/>
              <w:jc w:val="center"/>
              <w:rPr>
                <w:rFonts w:hint="eastAsia" w:ascii="方正仿宋_GBK" w:hAnsi="宋体" w:eastAsia="方正仿宋_GBK" w:cs="宋体"/>
                <w:color w:val="000000"/>
                <w:kern w:val="0"/>
                <w:sz w:val="24"/>
              </w:rPr>
            </w:pPr>
            <w:r>
              <w:rPr>
                <w:rFonts w:hint="eastAsia" w:ascii="方正仿宋_GBK" w:hAnsi="宋体" w:eastAsia="方正仿宋_GBK" w:cs="宋体"/>
                <w:color w:val="000000"/>
                <w:kern w:val="0"/>
                <w:sz w:val="24"/>
              </w:rPr>
              <w:t>保安</w:t>
            </w:r>
          </w:p>
        </w:tc>
        <w:tc>
          <w:tcPr>
            <w:tcW w:w="1288" w:type="dxa"/>
            <w:noWrap w:val="0"/>
            <w:vAlign w:val="center"/>
          </w:tcPr>
          <w:p>
            <w:pPr>
              <w:widowControl/>
              <w:jc w:val="center"/>
              <w:rPr>
                <w:rFonts w:ascii="方正仿宋_GBK" w:hAnsi="宋体" w:eastAsia="方正仿宋_GBK" w:cs="宋体"/>
                <w:color w:val="000000"/>
                <w:kern w:val="0"/>
                <w:sz w:val="24"/>
              </w:rPr>
            </w:pPr>
            <w:r>
              <w:rPr>
                <w:rFonts w:hint="eastAsia" w:ascii="方正仿宋_GBK" w:hAnsi="宋体" w:eastAsia="方正仿宋_GBK" w:cs="宋体"/>
                <w:color w:val="000000"/>
                <w:kern w:val="0"/>
                <w:sz w:val="24"/>
              </w:rPr>
              <w:t>保安</w:t>
            </w:r>
          </w:p>
        </w:tc>
        <w:tc>
          <w:tcPr>
            <w:tcW w:w="850" w:type="dxa"/>
            <w:noWrap w:val="0"/>
            <w:vAlign w:val="center"/>
          </w:tcPr>
          <w:p>
            <w:pPr>
              <w:widowControl/>
              <w:jc w:val="center"/>
              <w:rPr>
                <w:rFonts w:ascii="方正仿宋_GBK" w:hAnsi="宋体" w:eastAsia="方正仿宋_GBK" w:cs="宋体"/>
                <w:color w:val="000000"/>
                <w:kern w:val="0"/>
                <w:sz w:val="24"/>
              </w:rPr>
            </w:pPr>
            <w:r>
              <w:rPr>
                <w:rFonts w:hint="eastAsia" w:ascii="方正仿宋_GBK" w:hAnsi="宋体" w:eastAsia="方正仿宋_GBK" w:cs="宋体"/>
                <w:color w:val="000000"/>
                <w:kern w:val="0"/>
                <w:sz w:val="24"/>
              </w:rPr>
              <w:t>人</w:t>
            </w:r>
          </w:p>
        </w:tc>
        <w:tc>
          <w:tcPr>
            <w:tcW w:w="2025" w:type="dxa"/>
            <w:noWrap w:val="0"/>
            <w:vAlign w:val="center"/>
          </w:tcPr>
          <w:p>
            <w:pPr>
              <w:widowControl/>
              <w:jc w:val="center"/>
              <w:rPr>
                <w:rFonts w:hint="eastAsia" w:ascii="方正仿宋_GBK" w:hAnsi="宋体" w:eastAsia="方正仿宋_GBK" w:cs="宋体"/>
                <w:color w:val="000000"/>
                <w:kern w:val="0"/>
                <w:sz w:val="24"/>
                <w:lang w:eastAsia="zh-CN"/>
              </w:rPr>
            </w:pPr>
            <w:r>
              <w:rPr>
                <w:rFonts w:hint="eastAsia" w:ascii="方正仿宋_GBK" w:hAnsi="宋体" w:eastAsia="方正仿宋_GBK" w:cs="宋体"/>
                <w:color w:val="000000"/>
                <w:kern w:val="0"/>
                <w:sz w:val="24"/>
                <w:lang w:val="en-US" w:eastAsia="zh-CN"/>
              </w:rPr>
              <w:t>3</w:t>
            </w:r>
          </w:p>
        </w:tc>
        <w:tc>
          <w:tcPr>
            <w:tcW w:w="2250" w:type="dxa"/>
            <w:noWrap w:val="0"/>
            <w:vAlign w:val="center"/>
          </w:tcPr>
          <w:p>
            <w:pPr>
              <w:widowControl/>
              <w:jc w:val="center"/>
              <w:rPr>
                <w:rFonts w:ascii="方正仿宋_GBK" w:hAnsi="宋体" w:eastAsia="方正仿宋_GBK" w:cs="宋体"/>
                <w:color w:val="000000"/>
                <w:kern w:val="0"/>
                <w:sz w:val="24"/>
              </w:rPr>
            </w:pPr>
            <w:r>
              <w:rPr>
                <w:rFonts w:hint="eastAsia" w:ascii="方正仿宋_GBK" w:hAnsi="宋体" w:eastAsia="方正仿宋_GBK" w:cs="宋体"/>
                <w:color w:val="000000"/>
                <w:kern w:val="0"/>
                <w:sz w:val="24"/>
              </w:rPr>
              <w:t>负责</w:t>
            </w:r>
            <w:r>
              <w:rPr>
                <w:rFonts w:hint="eastAsia" w:ascii="方正仿宋_GBK" w:hAnsi="方正仿宋_GBK" w:eastAsia="方正仿宋_GBK" w:cs="方正仿宋_GBK"/>
                <w:kern w:val="0"/>
                <w:sz w:val="24"/>
              </w:rPr>
              <w:t>进出人员管理、登记、巡逻等相关工作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0" w:hRule="atLeast"/>
        </w:trPr>
        <w:tc>
          <w:tcPr>
            <w:tcW w:w="1193" w:type="dxa"/>
            <w:vMerge w:val="continue"/>
            <w:noWrap w:val="0"/>
            <w:vAlign w:val="center"/>
          </w:tcPr>
          <w:p>
            <w:pPr>
              <w:widowControl/>
              <w:jc w:val="center"/>
              <w:rPr>
                <w:rFonts w:ascii="方正仿宋_GBK" w:hAnsi="宋体" w:eastAsia="方正仿宋_GBK" w:cs="宋体"/>
                <w:color w:val="000000"/>
                <w:kern w:val="0"/>
                <w:sz w:val="24"/>
              </w:rPr>
            </w:pPr>
          </w:p>
        </w:tc>
        <w:tc>
          <w:tcPr>
            <w:tcW w:w="1205" w:type="dxa"/>
            <w:noWrap w:val="0"/>
            <w:vAlign w:val="center"/>
          </w:tcPr>
          <w:p>
            <w:pPr>
              <w:widowControl/>
              <w:jc w:val="center"/>
              <w:rPr>
                <w:rFonts w:hint="eastAsia" w:ascii="方正仿宋_GBK" w:hAnsi="宋体" w:eastAsia="方正仿宋_GBK" w:cs="宋体"/>
                <w:color w:val="000000"/>
                <w:kern w:val="0"/>
                <w:sz w:val="24"/>
              </w:rPr>
            </w:pPr>
            <w:r>
              <w:rPr>
                <w:rFonts w:hint="eastAsia" w:ascii="方正仿宋_GBK" w:hAnsi="宋体" w:eastAsia="方正仿宋_GBK" w:cs="宋体"/>
                <w:color w:val="000000"/>
                <w:kern w:val="0"/>
                <w:sz w:val="24"/>
              </w:rPr>
              <w:t>保洁</w:t>
            </w:r>
          </w:p>
        </w:tc>
        <w:tc>
          <w:tcPr>
            <w:tcW w:w="1288" w:type="dxa"/>
            <w:noWrap w:val="0"/>
            <w:vAlign w:val="center"/>
          </w:tcPr>
          <w:p>
            <w:pPr>
              <w:widowControl/>
              <w:jc w:val="center"/>
              <w:rPr>
                <w:rFonts w:ascii="方正仿宋_GBK" w:hAnsi="宋体" w:eastAsia="方正仿宋_GBK" w:cs="宋体"/>
                <w:color w:val="000000"/>
                <w:kern w:val="0"/>
                <w:sz w:val="24"/>
              </w:rPr>
            </w:pPr>
            <w:r>
              <w:rPr>
                <w:rFonts w:hint="eastAsia" w:ascii="方正仿宋_GBK" w:hAnsi="宋体" w:eastAsia="方正仿宋_GBK" w:cs="宋体"/>
                <w:color w:val="000000"/>
                <w:kern w:val="0"/>
                <w:sz w:val="24"/>
              </w:rPr>
              <w:t>办公区 保洁</w:t>
            </w:r>
          </w:p>
        </w:tc>
        <w:tc>
          <w:tcPr>
            <w:tcW w:w="850" w:type="dxa"/>
            <w:noWrap w:val="0"/>
            <w:vAlign w:val="center"/>
          </w:tcPr>
          <w:p>
            <w:pPr>
              <w:widowControl/>
              <w:jc w:val="center"/>
              <w:rPr>
                <w:rFonts w:ascii="方正仿宋_GBK" w:hAnsi="宋体" w:eastAsia="方正仿宋_GBK" w:cs="宋体"/>
                <w:color w:val="000000"/>
                <w:kern w:val="0"/>
                <w:sz w:val="24"/>
              </w:rPr>
            </w:pPr>
            <w:r>
              <w:rPr>
                <w:rFonts w:hint="eastAsia" w:ascii="方正仿宋_GBK" w:hAnsi="宋体" w:eastAsia="方正仿宋_GBK" w:cs="宋体"/>
                <w:color w:val="000000"/>
                <w:kern w:val="0"/>
                <w:sz w:val="24"/>
              </w:rPr>
              <w:t>人</w:t>
            </w:r>
          </w:p>
        </w:tc>
        <w:tc>
          <w:tcPr>
            <w:tcW w:w="2025" w:type="dxa"/>
            <w:noWrap w:val="0"/>
            <w:vAlign w:val="center"/>
          </w:tcPr>
          <w:p>
            <w:pPr>
              <w:widowControl/>
              <w:jc w:val="center"/>
              <w:rPr>
                <w:rFonts w:ascii="方正仿宋_GBK" w:hAnsi="宋体" w:eastAsia="方正仿宋_GBK" w:cs="宋体"/>
                <w:color w:val="000000"/>
                <w:kern w:val="0"/>
                <w:sz w:val="24"/>
              </w:rPr>
            </w:pPr>
            <w:r>
              <w:rPr>
                <w:rFonts w:hint="eastAsia" w:ascii="方正仿宋_GBK" w:hAnsi="宋体" w:eastAsia="方正仿宋_GBK" w:cs="宋体"/>
                <w:color w:val="000000"/>
                <w:kern w:val="0"/>
                <w:sz w:val="24"/>
              </w:rPr>
              <w:t>1</w:t>
            </w:r>
          </w:p>
        </w:tc>
        <w:tc>
          <w:tcPr>
            <w:tcW w:w="2250" w:type="dxa"/>
            <w:noWrap w:val="0"/>
            <w:vAlign w:val="center"/>
          </w:tcPr>
          <w:p>
            <w:pPr>
              <w:widowControl/>
              <w:jc w:val="center"/>
              <w:rPr>
                <w:rFonts w:ascii="方正仿宋_GBK" w:hAnsi="宋体" w:eastAsia="方正仿宋_GBK" w:cs="宋体"/>
                <w:color w:val="000000"/>
                <w:kern w:val="0"/>
                <w:sz w:val="24"/>
              </w:rPr>
            </w:pPr>
            <w:r>
              <w:rPr>
                <w:rFonts w:hint="eastAsia" w:ascii="方正仿宋_GBK" w:hAnsi="宋体" w:eastAsia="方正仿宋_GBK" w:cs="宋体"/>
                <w:color w:val="000000"/>
                <w:kern w:val="0"/>
                <w:sz w:val="24"/>
              </w:rPr>
              <w:t>清洁维护</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0" w:hRule="atLeast"/>
        </w:trPr>
        <w:tc>
          <w:tcPr>
            <w:tcW w:w="1193" w:type="dxa"/>
            <w:vMerge w:val="continue"/>
            <w:noWrap w:val="0"/>
            <w:vAlign w:val="center"/>
          </w:tcPr>
          <w:p>
            <w:pPr>
              <w:widowControl/>
              <w:jc w:val="center"/>
              <w:rPr>
                <w:rFonts w:ascii="方正仿宋_GBK" w:hAnsi="宋体" w:eastAsia="方正仿宋_GBK" w:cs="宋体"/>
                <w:color w:val="000000"/>
                <w:kern w:val="0"/>
                <w:sz w:val="24"/>
              </w:rPr>
            </w:pPr>
          </w:p>
        </w:tc>
        <w:tc>
          <w:tcPr>
            <w:tcW w:w="1205" w:type="dxa"/>
            <w:noWrap w:val="0"/>
            <w:vAlign w:val="center"/>
          </w:tcPr>
          <w:p>
            <w:pPr>
              <w:widowControl/>
              <w:jc w:val="center"/>
              <w:rPr>
                <w:rFonts w:hint="eastAsia" w:ascii="方正仿宋_GBK" w:hAnsi="宋体" w:eastAsia="方正仿宋_GBK" w:cs="宋体"/>
                <w:color w:val="000000"/>
                <w:kern w:val="0"/>
                <w:sz w:val="24"/>
              </w:rPr>
            </w:pPr>
            <w:r>
              <w:rPr>
                <w:rFonts w:hint="eastAsia" w:ascii="方正仿宋_GBK" w:hAnsi="宋体" w:eastAsia="方正仿宋_GBK" w:cs="宋体"/>
                <w:color w:val="000000"/>
                <w:kern w:val="0"/>
                <w:sz w:val="24"/>
              </w:rPr>
              <w:t>维修</w:t>
            </w:r>
          </w:p>
        </w:tc>
        <w:tc>
          <w:tcPr>
            <w:tcW w:w="1288" w:type="dxa"/>
            <w:noWrap w:val="0"/>
            <w:vAlign w:val="center"/>
          </w:tcPr>
          <w:p>
            <w:pPr>
              <w:widowControl/>
              <w:jc w:val="center"/>
              <w:rPr>
                <w:rFonts w:hint="eastAsia" w:ascii="方正仿宋_GBK" w:hAnsi="宋体" w:eastAsia="方正仿宋_GBK" w:cs="宋体"/>
                <w:color w:val="000000"/>
                <w:kern w:val="0"/>
                <w:sz w:val="24"/>
              </w:rPr>
            </w:pPr>
            <w:r>
              <w:rPr>
                <w:rFonts w:hint="eastAsia" w:ascii="方正仿宋_GBK" w:hAnsi="宋体" w:eastAsia="方正仿宋_GBK" w:cs="宋体"/>
                <w:color w:val="000000"/>
                <w:kern w:val="0"/>
                <w:sz w:val="24"/>
              </w:rPr>
              <w:t>水电工</w:t>
            </w:r>
          </w:p>
        </w:tc>
        <w:tc>
          <w:tcPr>
            <w:tcW w:w="850" w:type="dxa"/>
            <w:noWrap w:val="0"/>
            <w:vAlign w:val="center"/>
          </w:tcPr>
          <w:p>
            <w:pPr>
              <w:widowControl/>
              <w:jc w:val="center"/>
              <w:rPr>
                <w:rFonts w:hint="eastAsia" w:ascii="方正仿宋_GBK" w:hAnsi="宋体" w:eastAsia="方正仿宋_GBK" w:cs="宋体"/>
                <w:color w:val="000000"/>
                <w:kern w:val="0"/>
                <w:sz w:val="24"/>
              </w:rPr>
            </w:pPr>
            <w:r>
              <w:rPr>
                <w:rFonts w:hint="eastAsia" w:ascii="方正仿宋_GBK" w:hAnsi="宋体" w:eastAsia="方正仿宋_GBK" w:cs="宋体"/>
                <w:color w:val="000000"/>
                <w:kern w:val="0"/>
                <w:sz w:val="24"/>
              </w:rPr>
              <w:t>人</w:t>
            </w:r>
          </w:p>
        </w:tc>
        <w:tc>
          <w:tcPr>
            <w:tcW w:w="2025" w:type="dxa"/>
            <w:noWrap w:val="0"/>
            <w:vAlign w:val="center"/>
          </w:tcPr>
          <w:p>
            <w:pPr>
              <w:widowControl/>
              <w:jc w:val="center"/>
              <w:rPr>
                <w:rFonts w:hint="eastAsia" w:ascii="方正仿宋_GBK" w:hAnsi="宋体" w:eastAsia="方正仿宋_GBK" w:cs="宋体"/>
                <w:color w:val="000000"/>
                <w:kern w:val="0"/>
                <w:sz w:val="24"/>
              </w:rPr>
            </w:pPr>
            <w:r>
              <w:rPr>
                <w:rFonts w:hint="eastAsia" w:ascii="方正仿宋_GBK" w:hAnsi="宋体" w:eastAsia="方正仿宋_GBK" w:cs="宋体"/>
                <w:color w:val="000000"/>
                <w:kern w:val="0"/>
                <w:sz w:val="24"/>
              </w:rPr>
              <w:t>1</w:t>
            </w:r>
          </w:p>
        </w:tc>
        <w:tc>
          <w:tcPr>
            <w:tcW w:w="2250" w:type="dxa"/>
            <w:noWrap w:val="0"/>
            <w:vAlign w:val="center"/>
          </w:tcPr>
          <w:p>
            <w:pPr>
              <w:widowControl/>
              <w:jc w:val="center"/>
              <w:rPr>
                <w:rFonts w:hint="eastAsia" w:ascii="方正仿宋_GBK" w:hAnsi="宋体" w:eastAsia="方正仿宋_GBK" w:cs="宋体"/>
                <w:color w:val="000000"/>
                <w:kern w:val="0"/>
                <w:sz w:val="24"/>
              </w:rPr>
            </w:pPr>
            <w:r>
              <w:rPr>
                <w:rFonts w:hint="eastAsia" w:ascii="方正仿宋_GBK" w:hAnsi="宋体" w:eastAsia="方正仿宋_GBK" w:cs="宋体"/>
                <w:color w:val="000000"/>
                <w:kern w:val="0"/>
                <w:sz w:val="24"/>
              </w:rPr>
              <w:t>办公场地</w:t>
            </w:r>
          </w:p>
          <w:p>
            <w:pPr>
              <w:widowControl/>
              <w:jc w:val="center"/>
              <w:rPr>
                <w:rFonts w:hint="eastAsia" w:ascii="方正仿宋_GBK" w:hAnsi="宋体" w:eastAsia="方正仿宋_GBK" w:cs="宋体"/>
                <w:color w:val="000000"/>
                <w:kern w:val="0"/>
                <w:sz w:val="24"/>
              </w:rPr>
            </w:pPr>
            <w:r>
              <w:rPr>
                <w:rFonts w:hint="eastAsia" w:ascii="方正仿宋_GBK" w:hAnsi="宋体" w:eastAsia="方正仿宋_GBK" w:cs="宋体"/>
                <w:color w:val="000000"/>
                <w:kern w:val="0"/>
                <w:sz w:val="24"/>
              </w:rPr>
              <w:t>日常维修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3" w:hRule="atLeast"/>
        </w:trPr>
        <w:tc>
          <w:tcPr>
            <w:tcW w:w="1193" w:type="dxa"/>
            <w:noWrap w:val="0"/>
            <w:vAlign w:val="center"/>
          </w:tcPr>
          <w:p>
            <w:pPr>
              <w:jc w:val="center"/>
              <w:rPr>
                <w:rFonts w:hint="eastAsia" w:ascii="方正仿宋_GBK" w:hAnsi="宋体" w:eastAsia="方正仿宋_GBK" w:cs="宋体"/>
                <w:color w:val="000000"/>
                <w:kern w:val="0"/>
                <w:sz w:val="24"/>
              </w:rPr>
            </w:pPr>
            <w:r>
              <w:rPr>
                <w:rFonts w:hint="eastAsia" w:ascii="方正仿宋_GBK" w:hAnsi="宋体" w:eastAsia="方正仿宋_GBK" w:cs="宋体"/>
                <w:color w:val="000000"/>
                <w:kern w:val="0"/>
                <w:sz w:val="24"/>
              </w:rPr>
              <w:t>合计</w:t>
            </w:r>
          </w:p>
        </w:tc>
        <w:tc>
          <w:tcPr>
            <w:tcW w:w="1205" w:type="dxa"/>
            <w:noWrap w:val="0"/>
            <w:vAlign w:val="center"/>
          </w:tcPr>
          <w:p>
            <w:pPr>
              <w:jc w:val="center"/>
              <w:rPr>
                <w:rFonts w:hint="eastAsia" w:ascii="方正仿宋_GBK" w:hAnsi="宋体" w:eastAsia="方正仿宋_GBK" w:cs="宋体"/>
                <w:color w:val="000000"/>
                <w:kern w:val="0"/>
                <w:sz w:val="24"/>
              </w:rPr>
            </w:pPr>
            <w:r>
              <w:rPr>
                <w:rFonts w:hint="eastAsia" w:ascii="方正仿宋_GBK" w:hAnsi="宋体" w:eastAsia="方正仿宋_GBK" w:cs="宋体"/>
                <w:color w:val="000000"/>
                <w:kern w:val="0"/>
                <w:sz w:val="24"/>
              </w:rPr>
              <w:t>-</w:t>
            </w:r>
          </w:p>
        </w:tc>
        <w:tc>
          <w:tcPr>
            <w:tcW w:w="1288" w:type="dxa"/>
            <w:noWrap w:val="0"/>
            <w:vAlign w:val="center"/>
          </w:tcPr>
          <w:p>
            <w:pPr>
              <w:jc w:val="center"/>
              <w:rPr>
                <w:rFonts w:hint="eastAsia" w:ascii="方正仿宋_GBK" w:hAnsi="宋体" w:eastAsia="方正仿宋_GBK" w:cs="宋体"/>
                <w:color w:val="000000"/>
                <w:kern w:val="0"/>
                <w:sz w:val="24"/>
              </w:rPr>
            </w:pPr>
            <w:r>
              <w:rPr>
                <w:rFonts w:hint="eastAsia" w:ascii="方正仿宋_GBK" w:hAnsi="宋体" w:eastAsia="方正仿宋_GBK" w:cs="宋体"/>
                <w:color w:val="000000"/>
                <w:kern w:val="0"/>
                <w:sz w:val="24"/>
              </w:rPr>
              <w:t>-</w:t>
            </w:r>
          </w:p>
        </w:tc>
        <w:tc>
          <w:tcPr>
            <w:tcW w:w="850" w:type="dxa"/>
            <w:noWrap w:val="0"/>
            <w:vAlign w:val="center"/>
          </w:tcPr>
          <w:p>
            <w:pPr>
              <w:jc w:val="center"/>
              <w:rPr>
                <w:rFonts w:hint="eastAsia" w:ascii="方正仿宋_GBK" w:hAnsi="宋体" w:eastAsia="方正仿宋_GBK" w:cs="宋体"/>
                <w:color w:val="000000"/>
                <w:kern w:val="0"/>
                <w:sz w:val="24"/>
              </w:rPr>
            </w:pPr>
            <w:r>
              <w:rPr>
                <w:rFonts w:hint="eastAsia" w:ascii="方正仿宋_GBK" w:hAnsi="宋体" w:eastAsia="方正仿宋_GBK" w:cs="宋体"/>
                <w:color w:val="000000"/>
                <w:kern w:val="0"/>
                <w:sz w:val="24"/>
              </w:rPr>
              <w:t>-</w:t>
            </w:r>
          </w:p>
        </w:tc>
        <w:tc>
          <w:tcPr>
            <w:tcW w:w="2025" w:type="dxa"/>
            <w:noWrap w:val="0"/>
            <w:vAlign w:val="center"/>
          </w:tcPr>
          <w:p>
            <w:pPr>
              <w:jc w:val="center"/>
              <w:rPr>
                <w:rFonts w:hint="eastAsia" w:ascii="方正仿宋_GBK" w:hAnsi="宋体" w:eastAsia="方正仿宋_GBK" w:cs="宋体"/>
                <w:color w:val="000000"/>
                <w:kern w:val="0"/>
                <w:sz w:val="24"/>
                <w:lang w:eastAsia="zh-CN"/>
              </w:rPr>
            </w:pPr>
            <w:r>
              <w:rPr>
                <w:rFonts w:hint="eastAsia" w:ascii="方正仿宋_GBK" w:hAnsi="宋体" w:eastAsia="方正仿宋_GBK" w:cs="宋体"/>
                <w:color w:val="000000"/>
                <w:kern w:val="0"/>
                <w:sz w:val="24"/>
                <w:lang w:val="en-US" w:eastAsia="zh-CN"/>
              </w:rPr>
              <w:t>6</w:t>
            </w:r>
          </w:p>
        </w:tc>
        <w:tc>
          <w:tcPr>
            <w:tcW w:w="2250" w:type="dxa"/>
            <w:noWrap w:val="0"/>
            <w:vAlign w:val="center"/>
          </w:tcPr>
          <w:p>
            <w:pPr>
              <w:pStyle w:val="3"/>
              <w:spacing w:line="520" w:lineRule="exact"/>
              <w:jc w:val="center"/>
              <w:rPr>
                <w:rFonts w:hint="eastAsia" w:ascii="方正仿宋_GBK" w:eastAsia="方正仿宋_GBK"/>
                <w:szCs w:val="22"/>
                <w:lang w:val="en-US" w:eastAsia="zh-CN"/>
              </w:rPr>
            </w:pPr>
          </w:p>
        </w:tc>
      </w:tr>
    </w:tbl>
    <w:p>
      <w:pPr>
        <w:pStyle w:val="3"/>
        <w:spacing w:line="520" w:lineRule="exact"/>
        <w:rPr>
          <w:rFonts w:hint="eastAsia" w:ascii="方正仿宋_GBK" w:eastAsia="方正仿宋_GBK"/>
          <w:szCs w:val="22"/>
          <w:lang w:eastAsia="zh-CN"/>
        </w:rPr>
        <w:sectPr>
          <w:footerReference r:id="rId3" w:type="default"/>
          <w:pgSz w:w="11907" w:h="16840"/>
          <w:pgMar w:top="2098" w:right="1531" w:bottom="1984" w:left="1531" w:header="964" w:footer="992" w:gutter="0"/>
          <w:pgNumType w:fmt="numberInDash"/>
          <w:cols w:space="720" w:num="1"/>
          <w:docGrid w:linePitch="380" w:charSpace="0"/>
        </w:sectPr>
      </w:pPr>
    </w:p>
    <w:p>
      <w:pPr>
        <w:rPr>
          <w:rFonts w:hint="eastAsia" w:ascii="方正黑体_GBK" w:eastAsia="方正黑体_GBK"/>
          <w:sz w:val="32"/>
          <w:szCs w:val="32"/>
        </w:rPr>
      </w:pPr>
    </w:p>
    <w:p>
      <w:bookmarkStart w:id="2" w:name="_GoBack"/>
      <w:bookmarkEnd w:id="2"/>
    </w:p>
    <w:sectPr>
      <w:footerReference r:id="rId4" w:type="default"/>
      <w:pgSz w:w="11906" w:h="16838"/>
      <w:pgMar w:top="1440" w:right="1800" w:bottom="1440" w:left="180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modern"/>
    <w:pitch w:val="default"/>
    <w:sig w:usb0="00000001" w:usb1="080E0000" w:usb2="00000000" w:usb3="00000000" w:csb0="00040000" w:csb1="00000000"/>
  </w:font>
  <w:font w:name="微软雅黑">
    <w:panose1 w:val="020B0503020204020204"/>
    <w:charset w:val="86"/>
    <w:family w:val="swiss"/>
    <w:pitch w:val="default"/>
    <w:sig w:usb0="80000287" w:usb1="2ACF3C50" w:usb2="00000016" w:usb3="00000000" w:csb0="0004001F" w:csb1="00000000"/>
  </w:font>
  <w:font w:name="方正黑体_GBK">
    <w:panose1 w:val="03000509000000000000"/>
    <w:charset w:val="86"/>
    <w:family w:val="script"/>
    <w:pitch w:val="default"/>
    <w:sig w:usb0="00000001" w:usb1="080E0000" w:usb2="00000000" w:usb3="00000000" w:csb0="00040000" w:csb1="00000000"/>
  </w:font>
  <w:font w:name="方正小标宋_GBK">
    <w:panose1 w:val="03000509000000000000"/>
    <w:charset w:val="86"/>
    <w:family w:val="script"/>
    <w:pitch w:val="default"/>
    <w:sig w:usb0="00000001" w:usb1="080E0000" w:usb2="00000000" w:usb3="00000000" w:csb0="00040000" w:csb1="00000000"/>
  </w:font>
  <w:font w:name="方正仿宋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jc w:val="center"/>
    </w:pPr>
    <w:r>
      <w:fldChar w:fldCharType="begin"/>
    </w:r>
    <w:r>
      <w:instrText xml:space="preserve"> PAGE   \* MERGEFORMAT </w:instrText>
    </w:r>
    <w:r>
      <w:fldChar w:fldCharType="separate"/>
    </w:r>
    <w:r>
      <w:rPr>
        <w:lang w:val="zh-CN"/>
      </w:rPr>
      <w:t>-</w:t>
    </w:r>
    <w:r>
      <w:t xml:space="preserve"> 1 -</w:t>
    </w:r>
    <w:r>
      <w:fldChar w:fldCharType="end"/>
    </w:r>
  </w:p>
  <w:p>
    <w:pPr>
      <w:pStyle w:val="3"/>
      <w:kinsoku w:val="0"/>
      <w:overflowPunct w:val="0"/>
      <w:spacing w:line="14" w:lineRule="auto"/>
      <w:rPr>
        <w:rFonts w:ascii="Times New Roman" w:eastAsia="宋体"/>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kinsoku w:val="0"/>
      <w:overflowPunct w:val="0"/>
      <w:spacing w:line="14" w:lineRule="auto"/>
      <w:rPr>
        <w:rFonts w:ascii="Times New Roman" w:eastAsia="宋体"/>
      </w:rPr>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doNotDisplayPageBoundaries w:val="1"/>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2338115C"/>
    <w:rsid w:val="2338115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qFormat="1" w:unhideWhenUsed="0" w:uiPriority="1"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99"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4"/>
      <w:lang w:val="en-US" w:eastAsia="zh-CN" w:bidi="ar-SA"/>
    </w:rPr>
  </w:style>
  <w:style w:type="paragraph" w:styleId="2">
    <w:name w:val="heading 1"/>
    <w:basedOn w:val="1"/>
    <w:next w:val="1"/>
    <w:qFormat/>
    <w:uiPriority w:val="0"/>
    <w:pPr>
      <w:spacing w:beforeAutospacing="1" w:afterAutospacing="1"/>
      <w:jc w:val="left"/>
      <w:outlineLvl w:val="0"/>
    </w:pPr>
    <w:rPr>
      <w:rFonts w:hint="eastAsia" w:ascii="宋体" w:hAnsi="宋体" w:eastAsia="宋体" w:cs="Times New Roman"/>
      <w:b/>
      <w:kern w:val="44"/>
      <w:sz w:val="48"/>
      <w:szCs w:val="48"/>
    </w:rPr>
  </w:style>
  <w:style w:type="character" w:default="1" w:styleId="7">
    <w:name w:val="Default Paragraph Font"/>
    <w:semiHidden/>
    <w:uiPriority w:val="0"/>
  </w:style>
  <w:style w:type="table" w:default="1" w:styleId="6">
    <w:name w:val="Normal Table"/>
    <w:semiHidden/>
    <w:uiPriority w:val="0"/>
    <w:tblPr>
      <w:tblCellMar>
        <w:top w:w="0" w:type="dxa"/>
        <w:left w:w="108" w:type="dxa"/>
        <w:bottom w:w="0" w:type="dxa"/>
        <w:right w:w="108" w:type="dxa"/>
      </w:tblCellMar>
    </w:tblPr>
  </w:style>
  <w:style w:type="paragraph" w:styleId="3">
    <w:name w:val="Body Text"/>
    <w:basedOn w:val="1"/>
    <w:qFormat/>
    <w:uiPriority w:val="1"/>
    <w:rPr>
      <w:rFonts w:ascii="仿宋_GB2312" w:hAnsi="Times New Roman" w:eastAsia="仿宋_GB2312"/>
      <w:sz w:val="32"/>
      <w:szCs w:val="20"/>
    </w:rPr>
  </w:style>
  <w:style w:type="paragraph" w:styleId="4">
    <w:name w:val="footer"/>
    <w:basedOn w:val="1"/>
    <w:qFormat/>
    <w:uiPriority w:val="99"/>
    <w:pPr>
      <w:tabs>
        <w:tab w:val="center" w:pos="4153"/>
        <w:tab w:val="right" w:pos="8306"/>
      </w:tabs>
      <w:snapToGrid w:val="0"/>
      <w:jc w:val="left"/>
    </w:pPr>
    <w:rPr>
      <w:rFonts w:ascii="Times New Roman" w:hAnsi="Times New Roman"/>
      <w:sz w:val="18"/>
      <w:szCs w:val="20"/>
    </w:rPr>
  </w:style>
  <w:style w:type="paragraph" w:styleId="5">
    <w:name w:val="Normal (Web)"/>
    <w:basedOn w:val="1"/>
    <w:qFormat/>
    <w:uiPriority w:val="99"/>
    <w:pPr>
      <w:spacing w:beforeAutospacing="1" w:afterAutospacing="1"/>
      <w:jc w:val="left"/>
    </w:pPr>
    <w:rPr>
      <w:rFonts w:cs="Times New Roman"/>
      <w:kern w:val="0"/>
      <w:sz w:val="24"/>
    </w:rPr>
  </w:style>
  <w:style w:type="paragraph" w:customStyle="1" w:styleId="8">
    <w:name w:val="Default"/>
    <w:qFormat/>
    <w:uiPriority w:val="0"/>
    <w:pPr>
      <w:widowControl w:val="0"/>
      <w:autoSpaceDE w:val="0"/>
      <w:autoSpaceDN w:val="0"/>
      <w:adjustRightInd w:val="0"/>
    </w:pPr>
    <w:rPr>
      <w:rFonts w:ascii="仿宋_GB2312" w:hAnsi="仿宋_GB2312" w:eastAsia="仿宋_GB2312" w:cs="仿宋_GB2312"/>
      <w:color w:val="000000"/>
      <w:sz w:val="24"/>
      <w:szCs w:val="24"/>
      <w:lang w:val="en-US" w:eastAsia="zh-CN" w:bidi="ar-SA"/>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Office_11.8.6.8810_F1E327BC-269C-435d-A152-05C5408002CA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2026-03-16T03:05:00Z</dcterms:created>
  <dc:creator>Administrator</dc:creator>
  <cp:lastModifiedBy>Administrator</cp:lastModifiedBy>
  <dcterms:modified xsi:type="dcterms:W3CDTF">2026-03-16T03:05:16Z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2052-11.8.6.8810</vt:lpwstr>
  </property>
</Properties>
</file>