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7CF0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附件1</w:t>
      </w:r>
      <w:bookmarkStart w:id="0" w:name="_GoBack"/>
      <w:bookmarkEnd w:id="0"/>
    </w:p>
    <w:p w14:paraId="49B4F5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现代智能建筑交易及大数据产业园配套建设项目桥梁总体概况</w:t>
      </w:r>
    </w:p>
    <w:p w14:paraId="43EEB2FE">
      <w:pPr>
        <w:spacing w:line="360" w:lineRule="auto"/>
        <w:ind w:firstLine="480" w:firstLineChars="200"/>
        <w:rPr>
          <w:rFonts w:hint="eastAsia"/>
          <w:sz w:val="24"/>
        </w:rPr>
      </w:pPr>
    </w:p>
    <w:p w14:paraId="693ADE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1、桥梁总体设计</w:t>
      </w:r>
    </w:p>
    <w:p w14:paraId="7D5D9B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A匝道桥与集散通道主线相接，跨越龙洞河沟和规划道路。桥梁起点K0+073.0，桥梁终点K0+422.0，桥梁跨径布置为(4×40)+(5×35)m，桥梁全长349m。桥梁横向布置：0.75m（防撞护栏）+11.25m（车行道）+0.75m（防撞护栏）=12.75m。</w:t>
      </w:r>
    </w:p>
    <w:p w14:paraId="6C156E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C匝道桥跨越龙洞河沟以及规划道路。桥梁起点K0+587.5，桥梁终点K0+833.5，桥梁跨径布置为(2×35)+(40+2×42+40)m，桥梁全长246m。桥梁横向布置：0.75m（防撞护栏）+8.5～9m（车行道）+0.75m（防撞护栏）=10.0～10.5m。</w:t>
      </w:r>
    </w:p>
    <w:p w14:paraId="37E0E2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2、技术标准</w:t>
      </w:r>
    </w:p>
    <w:p w14:paraId="64CF96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（1）道路等级：立交匝道；</w:t>
      </w:r>
    </w:p>
    <w:p w14:paraId="388931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（2）设计速度：A匝道桥、C匝道桥位于联络线部分为50km/h，其余桥梁为40km/h；</w:t>
      </w:r>
    </w:p>
    <w:p w14:paraId="580135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（3）设计荷载等级：公路-Ⅰ级；</w:t>
      </w:r>
    </w:p>
    <w:p w14:paraId="6F99E6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（4）桥面最大纵坡：A匝道桥、C匝道桥：2%，B匝道桥：2.6%；D匝道桥：-5.0%；</w:t>
      </w:r>
    </w:p>
    <w:p w14:paraId="48ECF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（5）桥面横坡：标准段：单向1.5%；</w:t>
      </w:r>
    </w:p>
    <w:p w14:paraId="61733D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（6）标准横断面：</w:t>
      </w:r>
    </w:p>
    <w:p w14:paraId="78D37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A匝道：0.75m（防撞护栏）+11.25m（车行道）+0.75m（防撞护栏）=12.75m；</w:t>
      </w:r>
    </w:p>
    <w:p w14:paraId="6B3B1C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C匝道：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0.75m（防撞护栏）+8.5～9m（车行道）+0.75m（防撞护栏）=10.0～10.5m；</w:t>
      </w:r>
    </w:p>
    <w:p w14:paraId="752D56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（7）设计安全等级：一级；</w:t>
      </w:r>
    </w:p>
    <w:p w14:paraId="741A25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（8）桥下净空：&gt;5.0m；</w:t>
      </w:r>
    </w:p>
    <w:p w14:paraId="600B34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（9）高压线净距：&gt;8.0m；</w:t>
      </w:r>
    </w:p>
    <w:p w14:paraId="3F0DDB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（10）设计使用年限：主体结构：100年；支座、伸缩装置、防撞护栏等：15年。</w:t>
      </w:r>
    </w:p>
    <w:p w14:paraId="60C486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（11）设计基准期：100年；</w:t>
      </w:r>
    </w:p>
    <w:p w14:paraId="7FEAA6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（12）设计洪水位：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271.00m(百年一遇)；</w:t>
      </w:r>
    </w:p>
    <w:p w14:paraId="4AADC1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（13）地震动峰值加速度0.05g，抗震设防分类B类，抗震设计方法3类；</w:t>
      </w:r>
    </w:p>
    <w:p w14:paraId="098AE9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（14）设计环境类别：I类；</w:t>
      </w:r>
    </w:p>
    <w:p w14:paraId="36C84C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zh-CN"/>
        </w:rPr>
        <w:t>（15）防撞等级：SS级；</w:t>
      </w:r>
    </w:p>
    <w:p w14:paraId="56F214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（16）结构重要性系数：1.1。</w:t>
      </w:r>
    </w:p>
    <w:p w14:paraId="7BAF7A95">
      <w:pPr>
        <w:ind w:right="280"/>
        <w:rPr>
          <w:rFonts w:ascii="宋体" w:hAnsi="宋体" w:eastAsia="宋体"/>
        </w:rPr>
      </w:pPr>
      <w:r>
        <w:drawing>
          <wp:inline distT="0" distB="0" distL="0" distR="0">
            <wp:extent cx="5274310" cy="2605405"/>
            <wp:effectExtent l="0" t="0" r="2540" b="44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05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99E0C1">
      <w:pPr>
        <w:ind w:right="280"/>
        <w:jc w:val="center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平面</w:t>
      </w:r>
      <w:r>
        <w:rPr>
          <w:rFonts w:ascii="宋体" w:hAnsi="宋体" w:eastAsia="宋体"/>
        </w:rPr>
        <w:t>示意图</w:t>
      </w:r>
      <w:r>
        <w:rPr>
          <w:rFonts w:hint="eastAsia" w:ascii="宋体" w:hAnsi="宋体" w:eastAsia="宋体"/>
        </w:rPr>
        <w:t>（备注</w:t>
      </w:r>
      <w:r>
        <w:rPr>
          <w:rFonts w:ascii="宋体" w:hAnsi="宋体" w:eastAsia="宋体"/>
        </w:rPr>
        <w:t>：</w:t>
      </w:r>
      <w:r>
        <w:rPr>
          <w:rFonts w:hint="eastAsia" w:ascii="宋体" w:hAnsi="宋体" w:eastAsia="宋体"/>
        </w:rPr>
        <w:t>B、D匝道桥</w:t>
      </w:r>
      <w:r>
        <w:rPr>
          <w:rFonts w:ascii="宋体" w:hAnsi="宋体" w:eastAsia="宋体"/>
        </w:rPr>
        <w:t>不实施</w:t>
      </w:r>
      <w:r>
        <w:rPr>
          <w:rFonts w:hint="eastAsia" w:ascii="宋体" w:hAnsi="宋体" w:eastAsia="宋体"/>
        </w:rPr>
        <w:t>）</w:t>
      </w:r>
    </w:p>
    <w:p w14:paraId="6FB90B6D">
      <w:pPr>
        <w:ind w:right="280"/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-157480</wp:posOffset>
            </wp:positionH>
            <wp:positionV relativeFrom="paragraph">
              <wp:posOffset>264160</wp:posOffset>
            </wp:positionV>
            <wp:extent cx="5805805" cy="1691005"/>
            <wp:effectExtent l="9525" t="9525" r="13970" b="13970"/>
            <wp:wrapSquare wrapText="bothSides"/>
            <wp:docPr id="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05805" cy="169100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85000"/>
                        </a:schemeClr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14:paraId="0E886BBD">
      <w:pPr>
        <w:ind w:right="280"/>
        <w:jc w:val="center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A匝道</w:t>
      </w:r>
      <w:r>
        <w:rPr>
          <w:rFonts w:ascii="宋体" w:hAnsi="宋体" w:eastAsia="宋体"/>
        </w:rPr>
        <w:t>立面图</w:t>
      </w:r>
    </w:p>
    <w:p w14:paraId="1C327697">
      <w:pPr>
        <w:ind w:right="280"/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-216535</wp:posOffset>
            </wp:positionH>
            <wp:positionV relativeFrom="paragraph">
              <wp:posOffset>294640</wp:posOffset>
            </wp:positionV>
            <wp:extent cx="5803900" cy="1530985"/>
            <wp:effectExtent l="9525" t="9525" r="15875" b="21590"/>
            <wp:wrapSquare wrapText="bothSides"/>
            <wp:docPr id="1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10767" cy="1532794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85000"/>
                        </a:schemeClr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14:paraId="5726DC6E">
      <w:pPr>
        <w:ind w:right="280"/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>C</w:t>
      </w:r>
      <w:r>
        <w:rPr>
          <w:rFonts w:hint="eastAsia" w:ascii="宋体" w:hAnsi="宋体" w:eastAsia="宋体"/>
        </w:rPr>
        <w:t>匝道</w:t>
      </w:r>
      <w:r>
        <w:rPr>
          <w:rFonts w:ascii="宋体" w:hAnsi="宋体" w:eastAsia="宋体"/>
        </w:rPr>
        <w:t>立面图</w:t>
      </w:r>
    </w:p>
    <w:p w14:paraId="4FEF03EE">
      <w:pPr>
        <w:ind w:right="280"/>
        <w:jc w:val="center"/>
        <w:rPr>
          <w:rFonts w:hint="eastAsia" w:ascii="宋体" w:hAnsi="宋体" w:eastAsia="宋体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55A"/>
    <w:rsid w:val="0011455A"/>
    <w:rsid w:val="00246228"/>
    <w:rsid w:val="002F7005"/>
    <w:rsid w:val="00313ED8"/>
    <w:rsid w:val="00721C3F"/>
    <w:rsid w:val="00761E37"/>
    <w:rsid w:val="008152B9"/>
    <w:rsid w:val="00AE7A62"/>
    <w:rsid w:val="0F0C7149"/>
    <w:rsid w:val="11DD4B74"/>
    <w:rsid w:val="1A8E794C"/>
    <w:rsid w:val="1C112973"/>
    <w:rsid w:val="1EEE2B9E"/>
    <w:rsid w:val="2A5D12BC"/>
    <w:rsid w:val="2BE40413"/>
    <w:rsid w:val="2CA52BC8"/>
    <w:rsid w:val="41720FB5"/>
    <w:rsid w:val="491C63D6"/>
    <w:rsid w:val="4FB00BD2"/>
    <w:rsid w:val="61297301"/>
    <w:rsid w:val="7B317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/>
      <w:outlineLvl w:val="0"/>
    </w:pPr>
    <w:rPr>
      <w:b/>
      <w:kern w:val="44"/>
      <w:sz w:val="28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586</Words>
  <Characters>784</Characters>
  <Lines>5</Lines>
  <Paragraphs>1</Paragraphs>
  <TotalTime>0</TotalTime>
  <ScaleCrop>false</ScaleCrop>
  <LinksUpToDate>false</LinksUpToDate>
  <CharactersWithSpaces>784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2026-03-18T07:07:00Z</dcterms:created>
  <dc:creator>浮生一阙</dc:creator>
  <cp:lastModifiedBy>甘</cp:lastModifiedBy>
  <dcterms:modified xsi:type="dcterms:W3CDTF">2026-03-24T02:25:17Z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eyJoZGlkIjoiYzk3M2JlMTkzZGIyM2EzZjlkMzMxNjg0OGY4NTE2NzkiLCJ1c2VySWQiOiI0MTAyNDIxMzUifQ==</vt:lpwstr>
  </property>
  <property fmtid="{D5CDD505-2E9C-101B-9397-08002B2CF9AE}" pid="4" name="ICV">
    <vt:lpwstr>72A4CAB8BCBE46419710859373E60A1C_12</vt:lpwstr>
  </property>
</Properties>
</file>