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18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  <w:bookmarkStart w:id="1" w:name="_GoBack"/>
      <w:bookmarkEnd w:id="1"/>
    </w:p>
    <w:p w14:paraId="1C8714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智慧新城纵一路、东侧集散通道南段项目</w:t>
      </w:r>
    </w:p>
    <w:p w14:paraId="00ED8F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桥梁总体概况</w:t>
      </w:r>
    </w:p>
    <w:p w14:paraId="788C33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一、渔溪河主线桥</w:t>
      </w:r>
    </w:p>
    <w:p w14:paraId="46F29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1、桥梁总体设计</w:t>
      </w:r>
    </w:p>
    <w:p w14:paraId="6E2A8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桥梁起点桩号为DXK0+842.500，终点桩号为DXK0+950.500，斜交角度74°，桥跨布置为46+46m，桥梁全长108m，桥梁左右幅总宽为45m，桥面布置为：6m（人行道）+14.75m（左幅车行道）+0.5m（防撞护栏）+0.5m（分隔带）+0.5m（防撞护栏）+16.75m（左幅车行道）+6m（人行道）=45m。</w:t>
      </w:r>
    </w:p>
    <w:p w14:paraId="4A06ED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2、主要技术标准</w:t>
      </w:r>
    </w:p>
    <w:p w14:paraId="765315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（1）设计荷载等级：城-A级；人群荷载按《城市桥梁设计规范》（CJJ 11-2011）（2019年版）第10.0.5条取值；</w:t>
      </w:r>
    </w:p>
    <w:p w14:paraId="2B4A0A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（2）河道通航情况：河道无通航要求；</w:t>
      </w:r>
    </w:p>
    <w:p w14:paraId="1D4255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（3）桥梁标准横断面：同道路等宽；</w:t>
      </w:r>
    </w:p>
    <w:p w14:paraId="68AB30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（4）设计安全等级：一级；</w:t>
      </w:r>
    </w:p>
    <w:p w14:paraId="43024C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（5）设计基准期：100年；</w:t>
      </w:r>
    </w:p>
    <w:p w14:paraId="0F7F32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（6）设计安全等级：一级，结构重要性系数1.1；</w:t>
      </w:r>
    </w:p>
    <w:p w14:paraId="517993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（7）地震动峰值加速度0.05g，按照抗震设防分类为丙类，抗震设计方法C类桥梁7度设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防；</w:t>
      </w:r>
    </w:p>
    <w:p w14:paraId="3C0CA2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98" w:firstLineChars="7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（8）</w:t>
      </w:r>
      <w:bookmarkStart w:id="0" w:name="_Hlk152874273"/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车行桥人行道管线种类及荷载情况：</w:t>
      </w:r>
    </w:p>
    <w:p w14:paraId="0D26B6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038" w:firstLineChars="37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DN300燃气管每延米80kg，1根</w:t>
      </w:r>
    </w:p>
    <w:p w14:paraId="6F3226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898" w:firstLineChars="32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管廊桥内部管线种类及荷载情况：</w:t>
      </w:r>
    </w:p>
    <w:p w14:paraId="628A60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82" w:firstLineChars="35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一根10KV电缆每延米15.564kg，24根；</w:t>
      </w:r>
    </w:p>
    <w:p w14:paraId="4679E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82" w:firstLineChars="35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一排通信桥架每延米17.4kg，6排24根；</w:t>
      </w:r>
    </w:p>
    <w:p w14:paraId="6E86E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82" w:firstLineChars="35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DN400给水管每延米80kg。</w:t>
      </w:r>
    </w:p>
    <w:bookmarkEnd w:id="0"/>
    <w:p w14:paraId="63C689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highlight w:val="none"/>
        </w:rPr>
        <w:t>（9）纵坡、横坡</w:t>
      </w:r>
    </w:p>
    <w:p w14:paraId="6EE37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纵坡：与道路纵坡一致，均满足规范要求；</w:t>
      </w:r>
    </w:p>
    <w:p w14:paraId="50F09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横坡：与道路横坡一致。</w:t>
      </w:r>
    </w:p>
    <w:p w14:paraId="64406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0" w:firstLineChars="1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（10）设计环境类别：Ⅱ类；</w:t>
      </w:r>
    </w:p>
    <w:p w14:paraId="76EC05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（11）百年洪水位：272.450；</w:t>
      </w:r>
    </w:p>
    <w:p w14:paraId="46238C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（12）设计基准期及安全等级：根据《城市桥梁设计规范》（CJJ11-2011）（2019版），桥涵主体结构设计基准期为 100年，设计使用年限为100年，桥涵结构设计安全等级为一级。</w:t>
      </w:r>
    </w:p>
    <w:p w14:paraId="0CFA29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71135" cy="3180080"/>
            <wp:effectExtent l="9525" t="9525" r="22860" b="10795"/>
            <wp:docPr id="1" name="图片 1" descr="0edb9333524c3bf703282f500f326b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edb9333524c3bf703282f500f326bc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800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7F88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桥梁平面图</w:t>
      </w:r>
    </w:p>
    <w:p w14:paraId="248F21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6690" cy="3589020"/>
            <wp:effectExtent l="9525" t="9525" r="12065" b="13335"/>
            <wp:docPr id="2" name="图片 2" descr="87995332357a9ab45466a7c7a2d49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7995332357a9ab45466a7c7a2d4923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890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4BA4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桥梁立面图</w:t>
      </w:r>
    </w:p>
    <w:p w14:paraId="50F85C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</w:p>
    <w:p w14:paraId="112DBD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</w:p>
    <w:p w14:paraId="2517F9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二、南北段主线桥</w:t>
      </w:r>
    </w:p>
    <w:p w14:paraId="085CAA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1、桥梁总体设计</w:t>
      </w:r>
    </w:p>
    <w:p w14:paraId="6FF43D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sz w:val="28"/>
          <w:szCs w:val="28"/>
        </w:rPr>
        <w:t>桥梁起点桩号为NBK2+531.494，终点桩号为NBK2+633.494，斜交角度15°，桥跨布置为43+43m，桥梁全长102m，桥梁左右幅总宽为36m，桥面布置为：</w:t>
      </w:r>
      <w:r>
        <w:rPr>
          <w:rFonts w:hint="eastAsia" w:ascii="方正仿宋_GBK" w:hAnsi="方正仿宋_GBK" w:eastAsia="方正仿宋_GBK" w:cs="方正仿宋_GBK"/>
          <w:color w:val="000000"/>
          <w:sz w:val="28"/>
          <w:szCs w:val="28"/>
        </w:rPr>
        <w:t>6m（人行道）+11.25m（左幅车行道）+0.5m（防撞护栏）+0.5m（分隔带）+0.5m（防撞护栏）+11.25m（左幅车行道）+6m（人行道）=36m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。</w:t>
      </w:r>
    </w:p>
    <w:p w14:paraId="21F2CA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2、主要技术标准</w:t>
      </w:r>
    </w:p>
    <w:p w14:paraId="43B11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（1）设计荷载等级：城-A级；人群荷载按《城市桥梁设计规范》（CJJ 11-2011）（2019年版）第10.0.5条取值；</w:t>
      </w:r>
    </w:p>
    <w:p w14:paraId="61AA1B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（2）河道通航情况：河道无通航要求；</w:t>
      </w:r>
    </w:p>
    <w:p w14:paraId="501A70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（3）设计安全等级：一级；</w:t>
      </w:r>
    </w:p>
    <w:p w14:paraId="1B6B07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（4）设计基准期：100年；</w:t>
      </w:r>
    </w:p>
    <w:p w14:paraId="3DDAD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（5）设计安全等级：一级，结构重要性系数1.1；</w:t>
      </w:r>
    </w:p>
    <w:p w14:paraId="2C34A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（6）地震动峰值加速度0.05g，按照抗震设防分类为丙类，抗震设计方法C类桥梁7度设防；</w:t>
      </w:r>
    </w:p>
    <w:p w14:paraId="45A3D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（7）纵坡、横坡</w:t>
      </w:r>
    </w:p>
    <w:p w14:paraId="06B85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纵坡：与道路纵坡一致，均满足规范要求；</w:t>
      </w:r>
    </w:p>
    <w:p w14:paraId="639D2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横坡：与道路横坡一致。</w:t>
      </w:r>
    </w:p>
    <w:p w14:paraId="6902FA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（8）设计环境类别：Ⅰ类；</w:t>
      </w:r>
    </w:p>
    <w:p w14:paraId="63C68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（9）百年洪水位：262.500m；</w:t>
      </w:r>
    </w:p>
    <w:p w14:paraId="2F2434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（10）管廊内主要管线及荷载情况如下：</w:t>
      </w:r>
    </w:p>
    <w:p w14:paraId="1058E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120" w:firstLineChars="4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一根10kv电缆每延米16kg，总共24根；</w:t>
      </w:r>
    </w:p>
    <w:p w14:paraId="07A8B9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120" w:firstLineChars="4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一排通信桥架每延米22kg，总共6排；</w:t>
      </w:r>
    </w:p>
    <w:p w14:paraId="584078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120" w:firstLineChars="4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DN600给水管每延米460kg（含水重）；</w:t>
      </w:r>
    </w:p>
    <w:p w14:paraId="2CF68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120" w:firstLineChars="4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DN300中水管每延米150kg（含水重）；</w:t>
      </w:r>
    </w:p>
    <w:p w14:paraId="6163EA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120" w:firstLineChars="4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电力通信支架每延米200kg。</w:t>
      </w:r>
    </w:p>
    <w:p w14:paraId="017E6C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7325" cy="3228340"/>
            <wp:effectExtent l="9525" t="9525" r="11430" b="23495"/>
            <wp:docPr id="5" name="图片 5" descr="2549b19ea98e275fb75c4bfedc21827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549b19ea98e275fb75c4bfedc21827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28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D26D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桥梁平面图</w:t>
      </w:r>
    </w:p>
    <w:p w14:paraId="635660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71135" cy="2767965"/>
            <wp:effectExtent l="9525" t="9525" r="22860" b="11430"/>
            <wp:docPr id="6" name="图片 6" descr="7034a44329098f79986688ae52328d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034a44329098f79986688ae52328dd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679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139D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桥梁立面图</w:t>
      </w:r>
    </w:p>
    <w:p w14:paraId="19036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三、轨道上跨桥</w:t>
      </w:r>
    </w:p>
    <w:p w14:paraId="65BF7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1、桥梁总体设计</w:t>
      </w:r>
    </w:p>
    <w:p w14:paraId="0711E5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桥梁起点桩号为K1+907.000，终点桩号为K2+306.000，桥跨布置为（110+166+110）m，桥梁全长399m，桥梁左右幅总宽为30m，桥面布置为：3m（人行道）+11.25m（左幅车行道）+0.5m（防撞护栏）+0.5m（分隔带）+0.5m（防撞护栏）+11.25m（左幅车行道）+3m（人行道）=30m。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eastAsia="zh-CN"/>
        </w:rPr>
        <w:t>箱梁顶面设双向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1.5%横坡，箱梁底水平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。</w:t>
      </w:r>
    </w:p>
    <w:p w14:paraId="5DBE0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2、主要技术标准</w:t>
      </w:r>
    </w:p>
    <w:p w14:paraId="029BE3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（1）设计荷载等级：城-A级；人群荷载按《城市桥梁设计规范》（CJJ 11-2011）（2019年版）第10.0.5条取值；</w:t>
      </w:r>
    </w:p>
    <w:p w14:paraId="0119CC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（2）设计安全等级：一级；</w:t>
      </w:r>
    </w:p>
    <w:p w14:paraId="426B39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（3）设计基准期：100年；</w:t>
      </w:r>
    </w:p>
    <w:p w14:paraId="490DFB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（4）设计使用年限：100年；</w:t>
      </w:r>
    </w:p>
    <w:p w14:paraId="7165C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（5）设计安全等级：一级，结构重要性系数1.1；</w:t>
      </w:r>
    </w:p>
    <w:p w14:paraId="04A1C9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（6）地震动峰值加速度0.05g，按照抗震设防分类为乙类，抗震设计方法B类桥梁7度设防；</w:t>
      </w:r>
    </w:p>
    <w:p w14:paraId="7E89DB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（7）净空高度：轨道8.5m，道路5.0m；</w:t>
      </w:r>
    </w:p>
    <w:p w14:paraId="35F8DD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（8）纵坡、横坡</w:t>
      </w:r>
    </w:p>
    <w:p w14:paraId="6A648A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纵坡：与道路纵坡一致，均满足规范要求；</w:t>
      </w:r>
    </w:p>
    <w:p w14:paraId="3E804C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横坡：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eastAsia="zh-CN"/>
        </w:rPr>
        <w:t>车行道横坡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与道路横坡一致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eastAsia="zh-CN"/>
        </w:rPr>
        <w:t>，人行道横坡反坡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2%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；</w:t>
      </w:r>
    </w:p>
    <w:p w14:paraId="0E7472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（9）设计环境类别：Ⅰ类；</w:t>
      </w:r>
    </w:p>
    <w:p w14:paraId="406B5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桥面防水等级：Ⅰ级；</w:t>
      </w:r>
    </w:p>
    <w:p w14:paraId="4E3374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）车行道护栏防撞等级：HA级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  <w:lang w:eastAsia="zh-CN"/>
        </w:rPr>
        <w:t>。</w:t>
      </w:r>
    </w:p>
    <w:p w14:paraId="11965F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0340" cy="2471420"/>
            <wp:effectExtent l="9525" t="9525" r="18415" b="18415"/>
            <wp:docPr id="7" name="图片 7" descr="3ad72c7848d8dfda6ca6cf4db4d5ba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ad72c7848d8dfda6ca6cf4db4d5ba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4714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9B445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桥梁平面图</w:t>
      </w:r>
    </w:p>
    <w:p w14:paraId="7526D8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0340" cy="2590165"/>
            <wp:effectExtent l="9525" t="9525" r="18415" b="21590"/>
            <wp:docPr id="8" name="图片 8" descr="f2f416cd9c59321baa05a2b823edf6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f2f416cd9c59321baa05a2b823edf63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5901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51AA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桥梁立面图</w:t>
      </w:r>
    </w:p>
    <w:p w14:paraId="43823F9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K15+737中桥</w:t>
      </w:r>
    </w:p>
    <w:p w14:paraId="706C32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1、桥梁总体设计</w:t>
      </w:r>
    </w:p>
    <w:p w14:paraId="18718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桥梁起点桩号为K15+685.000，终点桩号为K15+789.000，桥跨布置为3×30m，桥梁全长1</w:t>
      </w: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04m，桥梁双幅全宽为44m，桥面布置为：5.75m（人行道）+2.5m（非机动车道）+1.5m(分隔带）+11.5m（机动车道）+1.5m(中分带）+11.5m（机动车道）+1.5m(分隔带）+2.5m（非机动车道）+5.75m（人行道）=44m。</w:t>
      </w:r>
    </w:p>
    <w:p w14:paraId="44935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2、主要技术标准</w:t>
      </w:r>
    </w:p>
    <w:p w14:paraId="658ECC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（1）设计荷载等级：城-A级；人群荷载按《城市桥梁设计规范》（CJJ 11-2011）（2019年版）第10.0.5条取值；</w:t>
      </w:r>
    </w:p>
    <w:p w14:paraId="52494E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（2）桥梁标准横断面：同道路等宽；</w:t>
      </w:r>
    </w:p>
    <w:p w14:paraId="6FE47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（3）设计安全等级：一级；</w:t>
      </w:r>
    </w:p>
    <w:p w14:paraId="24ADC2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（4）设计基准期：100年；</w:t>
      </w:r>
    </w:p>
    <w:p w14:paraId="55783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（5）设计安全等级：一级，结构重要性系数1.1；</w:t>
      </w:r>
    </w:p>
    <w:p w14:paraId="7086D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（6）地震动峰值加速度0.05g，按照抗震设防分类为丙类，抗震设计方法C类桥梁7度设防；</w:t>
      </w:r>
    </w:p>
    <w:p w14:paraId="7A0DD2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（7）通行净空：</w:t>
      </w:r>
    </w:p>
    <w:p w14:paraId="56FBA9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规划道路：≥5m；</w:t>
      </w:r>
    </w:p>
    <w:p w14:paraId="7F9420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村道：≥3.5m；</w:t>
      </w:r>
    </w:p>
    <w:p w14:paraId="66E125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（8）纵坡、横坡</w:t>
      </w:r>
    </w:p>
    <w:p w14:paraId="6010C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纵坡：与道路纵坡一致，均满足规范要求；</w:t>
      </w:r>
    </w:p>
    <w:p w14:paraId="247012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横坡：与道路横坡一致。</w:t>
      </w:r>
    </w:p>
    <w:p w14:paraId="19ECA7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（9）设计环境类别：Ⅰ类；</w:t>
      </w:r>
    </w:p>
    <w:p w14:paraId="6A52E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（10）设计基准期及安全等级：根据《城市桥梁设计规范》（CJJ11-2011）（2019版），桥涵主体结构设计基准期为 100年，设计使用年限为100年，桥涵结构设计安全等级为一级。</w:t>
      </w:r>
    </w:p>
    <w:p w14:paraId="791BB3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9230" cy="2807335"/>
            <wp:effectExtent l="0" t="0" r="0" b="0"/>
            <wp:docPr id="9" name="图片 9" descr="a43e011df2f6a2fbc10986f1051d85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43e011df2f6a2fbc10986f1051d85c3"/>
                    <pic:cNvPicPr>
                      <a:picLocks noChangeAspect="1"/>
                    </pic:cNvPicPr>
                  </pic:nvPicPr>
                  <pic:blipFill>
                    <a:blip r:embed="rId10"/>
                    <a:srcRect b="504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073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EF84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桥梁平面图</w:t>
      </w:r>
    </w:p>
    <w:p w14:paraId="64E024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6690" cy="2285365"/>
            <wp:effectExtent l="0" t="0" r="0" b="0"/>
            <wp:docPr id="10" name="图片 10" descr="f92fd2552cd7e65956503fe9403f1f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f92fd2552cd7e65956503fe9403f1f05"/>
                    <pic:cNvPicPr>
                      <a:picLocks noChangeAspect="1"/>
                    </pic:cNvPicPr>
                  </pic:nvPicPr>
                  <pic:blipFill>
                    <a:blip r:embed="rId11"/>
                    <a:srcRect b="1256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853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8A369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桥梁立面图</w:t>
      </w:r>
    </w:p>
    <w:p w14:paraId="21A36C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五、惠民湖桥</w:t>
      </w:r>
    </w:p>
    <w:p w14:paraId="172FC3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1、桥梁总体设计</w:t>
      </w:r>
    </w:p>
    <w:p w14:paraId="05114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桥梁起点桩号为K16+506.500，终点桩号为K16+606.500，桥跨布置为3×30m，桥梁全长100m，桥梁双幅全宽为44m，桥面布置为：5.75m（人行道）+2.5m（非机动车道）+1.5m(分隔带）+11.5m（机动车道）+1.5m(中分带）+11.5m（机动车道）+1.5m(分隔带）+2.5m（非机动车道）+5.75m（人行道）=44m。</w:t>
      </w:r>
    </w:p>
    <w:p w14:paraId="683854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  <w:lang w:val="en-US" w:eastAsia="zh-CN"/>
        </w:rPr>
        <w:t>2、主要技术标准</w:t>
      </w:r>
    </w:p>
    <w:p w14:paraId="14A4EF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（1）设计荷载等级：城-A级；人群荷载按《城市桥梁设计规范》（CJJ 11-2011）（2019年版）第10.0.5条取值；</w:t>
      </w:r>
    </w:p>
    <w:p w14:paraId="6DAF4C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（2）桥梁标准横断面：同道路等宽；</w:t>
      </w:r>
    </w:p>
    <w:p w14:paraId="43154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（3）设计安全等级：一级；</w:t>
      </w:r>
    </w:p>
    <w:p w14:paraId="0C368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（4）设计基准期：100年；</w:t>
      </w:r>
    </w:p>
    <w:p w14:paraId="7A5B00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（5）设计安全等级：一级，结构重要性系数1.1；</w:t>
      </w:r>
    </w:p>
    <w:p w14:paraId="51EB6E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（6）地震动峰值加速度0.05g，按照抗震设防分类为丙类，抗震设计方法C类桥梁7度设防；</w:t>
      </w:r>
    </w:p>
    <w:p w14:paraId="0D2C49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（7）通行净空：</w:t>
      </w:r>
    </w:p>
    <w:p w14:paraId="0158A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规划道路：≥5m；</w:t>
      </w:r>
    </w:p>
    <w:p w14:paraId="5AAA2A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村道：≥3.5m；</w:t>
      </w:r>
    </w:p>
    <w:p w14:paraId="22C4DD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（8）纵坡、横坡</w:t>
      </w:r>
    </w:p>
    <w:p w14:paraId="39E285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纵坡：与道路纵坡一致，均满足规范要求；</w:t>
      </w:r>
    </w:p>
    <w:p w14:paraId="34A475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横坡：与道路横坡一致。</w:t>
      </w:r>
    </w:p>
    <w:p w14:paraId="74153E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（9）设计环境类别：Ⅰ类；</w:t>
      </w:r>
    </w:p>
    <w:p w14:paraId="187F71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82" w:firstLineChars="101"/>
        <w:textAlignment w:val="auto"/>
        <w:rPr>
          <w:rFonts w:hint="eastAsia" w:ascii="方正仿宋_GBK" w:hAnsi="方正仿宋_GBK" w:eastAsia="方正仿宋_GBK" w:cs="方正仿宋_GBK"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Cs/>
          <w:sz w:val="28"/>
          <w:szCs w:val="28"/>
        </w:rPr>
        <w:t>（10）设计基准期及安全等级：根据《城市桥梁设计规范》（CJJ11-2011）（2019版），桥涵主体结构设计基准期为 100年，设计使用年限为100年，桥涵结构设计安全等级为一级。</w:t>
      </w:r>
    </w:p>
    <w:p w14:paraId="4CA4A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62880" cy="2843530"/>
            <wp:effectExtent l="0" t="0" r="0" b="0"/>
            <wp:docPr id="11" name="图片 11" descr="2caa150501b01a6e40a857f2c5aa2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caa150501b01a6e40a857f2c5aa2302"/>
                    <pic:cNvPicPr>
                      <a:picLocks noChangeAspect="1"/>
                    </pic:cNvPicPr>
                  </pic:nvPicPr>
                  <pic:blipFill>
                    <a:blip r:embed="rId12"/>
                    <a:srcRect t="41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435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871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桥梁平面图</w:t>
      </w:r>
    </w:p>
    <w:p w14:paraId="3F739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  <w:r>
        <w:rPr>
          <w:rFonts w:hint="default"/>
          <w:bCs/>
          <w:color w:val="000000"/>
          <w:szCs w:val="24"/>
          <w:lang w:val="en-US" w:eastAsia="zh-CN"/>
        </w:rPr>
        <w:drawing>
          <wp:inline distT="0" distB="0" distL="114300" distR="114300">
            <wp:extent cx="5273040" cy="2714625"/>
            <wp:effectExtent l="9525" t="9525" r="20955" b="19050"/>
            <wp:docPr id="12" name="图片 12" descr="e3c81628ff89eb4ffb5c1961dff3b0b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e3c81628ff89eb4ffb5c1961dff3b0bb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7146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9AC77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Cs/>
          <w:color w:val="000000"/>
          <w:sz w:val="24"/>
          <w:szCs w:val="24"/>
          <w:lang w:val="en-US" w:eastAsia="zh-CN"/>
        </w:rPr>
      </w:pPr>
      <w:r>
        <w:rPr>
          <w:rFonts w:hint="eastAsia"/>
          <w:bCs/>
          <w:color w:val="000000"/>
          <w:sz w:val="24"/>
          <w:szCs w:val="24"/>
          <w:lang w:val="en-US" w:eastAsia="zh-CN"/>
        </w:rPr>
        <w:t>桥梁立面图</w:t>
      </w:r>
    </w:p>
    <w:p w14:paraId="109D5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Cs/>
          <w:color w:val="000000"/>
          <w:szCs w:val="24"/>
          <w:lang w:val="en-US" w:eastAsia="zh-CN"/>
        </w:rPr>
      </w:pPr>
    </w:p>
    <w:p w14:paraId="7596EE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default"/>
          <w:bCs/>
          <w:color w:val="000000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55886D2"/>
    <w:multiLevelType w:val="singleLevel"/>
    <w:tmpl w:val="755886D2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430D0D"/>
    <w:rsid w:val="0F0C7149"/>
    <w:rsid w:val="0F0E67B1"/>
    <w:rsid w:val="1EEE2B9E"/>
    <w:rsid w:val="21B41F35"/>
    <w:rsid w:val="2BE40413"/>
    <w:rsid w:val="371B60A2"/>
    <w:rsid w:val="37A61E10"/>
    <w:rsid w:val="46601919"/>
    <w:rsid w:val="4AF95B02"/>
    <w:rsid w:val="527C1C93"/>
    <w:rsid w:val="58B32B1F"/>
    <w:rsid w:val="61297301"/>
    <w:rsid w:val="65BA4A9C"/>
    <w:rsid w:val="6EB97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outlineLvl w:val="0"/>
    </w:pPr>
    <w:rPr>
      <w:rFonts w:asciiTheme="minorAscii" w:hAnsiTheme="minorAscii"/>
      <w:b/>
      <w:kern w:val="44"/>
      <w:sz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2240</Words>
  <Characters>2854</Characters>
  <Lines>0</Lines>
  <Paragraphs>0</Paragraphs>
  <TotalTime>8</TotalTime>
  <ScaleCrop>false</ScaleCrop>
  <LinksUpToDate>false</LinksUpToDate>
  <CharactersWithSpaces>2862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2026-03-18T07:07:00Z</dcterms:created>
  <dc:creator>浮生一阙</dc:creator>
  <cp:lastModifiedBy>甘</cp:lastModifiedBy>
  <dcterms:modified xsi:type="dcterms:W3CDTF">2026-03-24T02:25:01Z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eyJoZGlkIjoiYzk3M2JlMTkzZGIyM2EzZjlkMzMxNjg0OGY4NTE2NzkiLCJ1c2VySWQiOiI0MTAyNDIxMzUifQ==</vt:lpwstr>
  </property>
  <property fmtid="{D5CDD505-2E9C-101B-9397-08002B2CF9AE}" pid="4" name="ICV">
    <vt:lpwstr>72A4CAB8BCBE46419710859373E60A1C_12</vt:lpwstr>
  </property>
</Properties>
</file>