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黑体_GBK" w:hAnsi="方正黑体_GBK" w:eastAsia="方正黑体_GBK" w:cs="方正黑体_GBK"/>
          <w:bCs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Cs/>
          <w:sz w:val="32"/>
          <w:szCs w:val="32"/>
          <w:lang w:val="en-US" w:eastAsia="zh-CN"/>
        </w:rPr>
        <w:t>附件1：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center"/>
        <w:textAlignment w:val="auto"/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  <w:t>报价书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重庆市渝兴建设投资有限公司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eastAsia="zh-CN"/>
        </w:rPr>
        <w:t>：</w:t>
      </w:r>
    </w:p>
    <w:p>
      <w:pPr>
        <w:pStyle w:val="3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包干价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运营期：5年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eastAsia="zh-CN"/>
        </w:rPr>
        <w:t>）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合计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人民币￥    元（人民币大写：        ）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运营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轻极限运动公园（江畔运动公园）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项目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 xml:space="preserve"> </w:t>
      </w:r>
    </w:p>
    <w:p>
      <w:pPr>
        <w:pStyle w:val="3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二、本报价包括公告内所有工作内容。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 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报价单位：（盖章） 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         联 系 人：                         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         电    话：                                                                           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         日    期：                         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黑体_GBK" w:hAnsi="方正黑体_GBK" w:eastAsia="方正黑体_GBK" w:cs="方正黑体_GBK"/>
          <w:bCs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7070700"/>
    <w:multiLevelType w:val="singleLevel"/>
    <w:tmpl w:val="B707070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976F11"/>
    <w:rsid w:val="68976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Body Text"/>
    <w:basedOn w:val="1"/>
    <w:qFormat/>
    <w:uiPriority w:val="0"/>
    <w:rPr>
      <w:rFonts w:ascii="仿宋_GB2312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2026-04-16T07:57:00Z</dcterms:created>
  <dc:creator>Administrator</dc:creator>
  <cp:lastModifiedBy>Administrator</cp:lastModifiedBy>
  <dcterms:modified xsi:type="dcterms:W3CDTF">2026-04-16T07:57:41Z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