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  <w:t>附件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eastAsia="方正小标宋_GBK"/>
          <w:spacing w:val="0"/>
          <w:sz w:val="44"/>
          <w:szCs w:val="44"/>
        </w:rPr>
      </w:pPr>
      <w:r>
        <w:rPr>
          <w:rFonts w:hint="eastAsia" w:ascii="方正小标宋_GBK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根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据你方发布的询价公告，经研究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花溪街道清华桃李林周边环境整治提升项目人防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eastAsia="zh-CN"/>
        </w:rPr>
        <w:t>　　　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元／公里包干，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暂估总价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none"/>
          <w:shd w:val="clear" w:color="auto" w:fill="FFFFFF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元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花溪街道清华桃李林周边环境整治提升项目人防测量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，按照国家现行法律法规和规范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完成本项目测量工作。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2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本报价包括公告内所有工作内容。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报价单位：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（盖章） 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电    话：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4F7D77"/>
    <w:rsid w:val="444F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2026-05-18T02:05:00Z</dcterms:created>
  <dc:creator>Administrator</dc:creator>
  <cp:lastModifiedBy>Administrator</cp:lastModifiedBy>
  <dcterms:modified xsi:type="dcterms:W3CDTF">2026-05-18T02:05:30Z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