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>重庆市渝兴建设投资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>重庆市“两江四岸”治理提升长江南岸线延伸工程巴滨绿岸段（白居寺大桥天桥）轨道设计专篇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重庆市“两江四岸”治理提升长江南岸线延伸工程巴滨绿岸段（白居寺大桥天桥）轨道设计专篇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eastAsia="zh-CN"/>
        </w:rPr>
        <w:t>工作。</w:t>
      </w:r>
    </w:p>
    <w:p>
      <w:pPr>
        <w:spacing w:line="520" w:lineRule="exact"/>
        <w:ind w:firstLine="616" w:firstLineChars="200"/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591129"/>
    <w:rsid w:val="4459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2026-06-11T02:48:00Z</dcterms:created>
  <dc:creator>Administrator</dc:creator>
  <cp:lastModifiedBy>Administrator</cp:lastModifiedBy>
  <dcterms:modified xsi:type="dcterms:W3CDTF">2026-06-11T02:49:02Z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