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widowControl/>
        <w:spacing w:line="560" w:lineRule="exac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附件</w:t>
      </w:r>
      <w:r>
        <w:rPr>
          <w:rFonts w:hint="eastAsia" w:ascii="方正黑体_GBK" w:hAnsi="方正黑体_GBK" w:eastAsia="方正黑体_GBK" w:cs="方正黑体_GBK"/>
          <w:sz w:val="32"/>
          <w:szCs w:val="32"/>
          <w:lang w:val="en-US" w:eastAsia="zh-CN"/>
        </w:rPr>
        <w:t>1</w:t>
      </w:r>
    </w:p>
    <w:p>
      <w:pPr>
        <w:pStyle w:val="3"/>
        <w:widowControl/>
        <w:spacing w:line="560" w:lineRule="exact"/>
        <w:jc w:val="center"/>
        <w:rPr>
          <w:rFonts w:ascii="方正小标宋_GBK" w:hAnsi="方正小标宋_GBK" w:eastAsia="方正小标宋_GBK" w:cs="方正小标宋_GBK"/>
          <w:kern w:val="2"/>
          <w:sz w:val="44"/>
          <w:szCs w:val="44"/>
        </w:rPr>
      </w:pPr>
      <w:r>
        <w:rPr>
          <w:rFonts w:hint="eastAsia" w:ascii="方正小标宋_GBK" w:hAnsi="方正小标宋_GBK" w:eastAsia="方正小标宋_GBK" w:cs="方正小标宋_GBK"/>
          <w:kern w:val="2"/>
          <w:sz w:val="44"/>
          <w:szCs w:val="44"/>
        </w:rPr>
        <w:t>报价书</w:t>
      </w:r>
    </w:p>
    <w:p>
      <w:pPr>
        <w:spacing w:line="560" w:lineRule="exact"/>
        <w:ind w:firstLine="435"/>
        <w:rPr>
          <w:rFonts w:ascii="方正仿宋_GBK" w:eastAsia="方正仿宋_GBK" w:cs="方正仿宋_GBK"/>
          <w:color w:val="000000"/>
          <w:spacing w:val="15"/>
          <w:sz w:val="32"/>
          <w:szCs w:val="32"/>
          <w:shd w:val="clear" w:color="auto" w:fill="FFFFFF"/>
        </w:rPr>
      </w:pPr>
      <w:r>
        <w:rPr>
          <w:rFonts w:hint="eastAsia" w:ascii="方正仿宋_GBK" w:eastAsia="方正仿宋_GBK" w:cs="方正仿宋_GBK"/>
          <w:color w:val="000000"/>
          <w:spacing w:val="15"/>
          <w:sz w:val="32"/>
          <w:szCs w:val="32"/>
          <w:shd w:val="clear" w:color="auto" w:fill="FFFFFF"/>
        </w:rPr>
        <w:t>重庆市</w:t>
      </w:r>
      <w:r>
        <w:rPr>
          <w:rFonts w:hint="eastAsia" w:ascii="方正仿宋_GBK" w:eastAsia="方正仿宋_GBK" w:cs="方正仿宋_GBK"/>
          <w:color w:val="000000"/>
          <w:spacing w:val="15"/>
          <w:sz w:val="32"/>
          <w:szCs w:val="32"/>
          <w:shd w:val="clear" w:color="auto" w:fill="FFFFFF"/>
          <w:lang w:eastAsia="zh-CN"/>
        </w:rPr>
        <w:t>渝兴建设投资</w:t>
      </w:r>
      <w:r>
        <w:rPr>
          <w:rFonts w:hint="eastAsia" w:ascii="方正仿宋_GBK" w:eastAsia="方正仿宋_GBK" w:cs="方正仿宋_GBK"/>
          <w:color w:val="000000"/>
          <w:spacing w:val="15"/>
          <w:sz w:val="32"/>
          <w:szCs w:val="32"/>
          <w:shd w:val="clear" w:color="auto" w:fill="FFFFFF"/>
        </w:rPr>
        <w:t>有限公司</w:t>
      </w:r>
      <w:r>
        <w:rPr>
          <w:rFonts w:hint="eastAsia" w:ascii="方正仿宋_GBK" w:eastAsia="方正仿宋_GBK" w:cs="方正仿宋_GBK"/>
          <w:color w:val="000000"/>
          <w:spacing w:val="15"/>
          <w:sz w:val="32"/>
          <w:szCs w:val="32"/>
          <w:shd w:val="clear" w:color="auto" w:fill="FFFFFF"/>
          <w:lang w:eastAsia="zh-CN"/>
        </w:rPr>
        <w:t>：</w:t>
      </w:r>
    </w:p>
    <w:p>
      <w:pPr>
        <w:spacing w:line="560" w:lineRule="exact"/>
        <w:ind w:firstLine="435"/>
        <w:rPr>
          <w:rFonts w:ascii="方正仿宋_GBK" w:eastAsia="方正仿宋_GBK" w:cs="方正仿宋_GBK"/>
          <w:color w:val="000000"/>
          <w:spacing w:val="15"/>
          <w:sz w:val="32"/>
          <w:szCs w:val="32"/>
          <w:shd w:val="clear" w:color="auto" w:fill="FFFFFF"/>
        </w:rPr>
      </w:pPr>
      <w:r>
        <w:rPr>
          <w:rFonts w:hint="eastAsia" w:ascii="方正仿宋_GBK" w:eastAsia="方正仿宋_GBK" w:cs="方正仿宋_GBK"/>
          <w:color w:val="000000"/>
          <w:spacing w:val="15"/>
          <w:sz w:val="32"/>
          <w:szCs w:val="32"/>
          <w:shd w:val="clear" w:color="auto" w:fill="FFFFFF"/>
        </w:rPr>
        <w:t>一、根据你方发布的征询公告，</w:t>
      </w:r>
      <w:r>
        <w:rPr>
          <w:rFonts w:hint="eastAsia" w:ascii="方正仿宋_GBK" w:eastAsia="方正仿宋_GBK" w:cs="方正仿宋_GBK"/>
          <w:color w:val="000000"/>
          <w:spacing w:val="15"/>
          <w:sz w:val="32"/>
          <w:szCs w:val="32"/>
          <w:shd w:val="clear" w:color="auto" w:fill="FFFFFF"/>
          <w:lang w:eastAsia="zh-CN"/>
        </w:rPr>
        <w:t>经研究，我方已充分知悉</w:t>
      </w:r>
      <w:r>
        <w:rPr>
          <w:rFonts w:hint="eastAsia" w:ascii="方正仿宋_GBK" w:hAnsi="Times New Roman" w:eastAsia="方正仿宋_GBK" w:cs="方正仿宋_GBK"/>
          <w:color w:val="000000"/>
          <w:spacing w:val="15"/>
          <w:kern w:val="2"/>
          <w:sz w:val="32"/>
          <w:szCs w:val="32"/>
          <w:u w:val="single"/>
          <w:shd w:val="clear" w:color="auto" w:fill="FFFFFF"/>
          <w:lang w:val="en-US" w:eastAsia="zh-CN" w:bidi="ar-SA"/>
        </w:rPr>
        <w:t>独居老人安全守护平台</w:t>
      </w:r>
      <w:r>
        <w:rPr>
          <w:rFonts w:hint="eastAsia" w:ascii="方正仿宋_GBK" w:eastAsia="方正仿宋_GBK" w:cs="方正仿宋_GBK"/>
          <w:color w:val="000000"/>
          <w:spacing w:val="15"/>
          <w:kern w:val="2"/>
          <w:sz w:val="32"/>
          <w:szCs w:val="32"/>
          <w:u w:val="single"/>
          <w:shd w:val="clear" w:color="auto" w:fill="FFFFFF"/>
          <w:lang w:val="en-US" w:eastAsia="zh-CN" w:bidi="ar-SA"/>
        </w:rPr>
        <w:t>、</w:t>
      </w:r>
      <w:r>
        <w:rPr>
          <w:rFonts w:hint="eastAsia" w:ascii="方正仿宋_GBK" w:hAnsi="方正仿宋_GBK" w:eastAsia="方正仿宋_GBK" w:cs="方正仿宋_GBK"/>
          <w:color w:val="auto"/>
          <w:kern w:val="2"/>
          <w:sz w:val="32"/>
          <w:szCs w:val="32"/>
          <w:u w:val="single"/>
          <w:lang w:val="en-US" w:eastAsia="zh-CN" w:bidi="ar-SA"/>
        </w:rPr>
        <w:t>调度中心工单系统相关功能，以及本次测评依据、测评内容、实施要求等全部</w:t>
      </w:r>
      <w:r>
        <w:rPr>
          <w:rFonts w:hint="eastAsia" w:ascii="方正仿宋_GBK" w:eastAsia="方正仿宋_GBK" w:cs="方正仿宋_GBK"/>
          <w:color w:val="000000"/>
          <w:spacing w:val="15"/>
          <w:sz w:val="32"/>
          <w:szCs w:val="32"/>
          <w:shd w:val="clear" w:color="auto" w:fill="FFFFFF"/>
          <w:lang w:val="en-US" w:eastAsia="zh-CN"/>
        </w:rPr>
        <w:t>服务相关文件</w:t>
      </w:r>
      <w:r>
        <w:rPr>
          <w:rFonts w:hint="eastAsia" w:ascii="方正仿宋_GBK" w:eastAsia="方正仿宋_GBK" w:cs="方正仿宋_GBK"/>
          <w:color w:val="000000"/>
          <w:spacing w:val="15"/>
          <w:sz w:val="32"/>
          <w:szCs w:val="32"/>
          <w:shd w:val="clear" w:color="auto" w:fill="FFFFFF"/>
        </w:rPr>
        <w:t>，我方愿以</w:t>
      </w:r>
      <w:r>
        <w:rPr>
          <w:rFonts w:hint="eastAsia" w:ascii="方正仿宋_GBK" w:eastAsia="方正仿宋_GBK" w:cs="方正仿宋_GBK"/>
          <w:color w:val="000000"/>
          <w:spacing w:val="15"/>
          <w:sz w:val="32"/>
          <w:szCs w:val="32"/>
          <w:u w:val="single"/>
          <w:shd w:val="clear" w:color="auto" w:fill="FFFFFF"/>
        </w:rPr>
        <w:t xml:space="preserve">  </w:t>
      </w:r>
      <w:r>
        <w:rPr>
          <w:rFonts w:hint="eastAsia" w:ascii="方正仿宋_GBK" w:eastAsia="方正仿宋_GBK" w:cs="方正仿宋_GBK"/>
          <w:color w:val="000000"/>
          <w:spacing w:val="15"/>
          <w:sz w:val="32"/>
          <w:szCs w:val="32"/>
          <w:u w:val="single"/>
          <w:shd w:val="clear" w:color="auto" w:fill="FFFFFF"/>
          <w:lang w:val="en-US" w:eastAsia="zh-CN"/>
        </w:rPr>
        <w:t xml:space="preserve">    </w:t>
      </w:r>
      <w:r>
        <w:rPr>
          <w:rFonts w:hint="eastAsia" w:ascii="方正仿宋_GBK" w:eastAsia="方正仿宋_GBK" w:cs="方正仿宋_GBK"/>
          <w:color w:val="000000"/>
          <w:spacing w:val="15"/>
          <w:sz w:val="32"/>
          <w:szCs w:val="32"/>
          <w:u w:val="single"/>
          <w:shd w:val="clear" w:color="auto" w:fill="FFFFFF"/>
        </w:rPr>
        <w:t xml:space="preserve">  </w:t>
      </w:r>
      <w:r>
        <w:rPr>
          <w:rFonts w:hint="eastAsia" w:ascii="方正仿宋_GBK" w:eastAsia="方正仿宋_GBK" w:cs="方正仿宋_GBK"/>
          <w:color w:val="000000"/>
          <w:spacing w:val="15"/>
          <w:sz w:val="32"/>
          <w:szCs w:val="32"/>
          <w:shd w:val="clear" w:color="auto" w:fill="FFFFFF"/>
        </w:rPr>
        <w:t>万元</w:t>
      </w:r>
      <w:r>
        <w:rPr>
          <w:rFonts w:hint="eastAsia" w:ascii="方正仿宋_GBK" w:eastAsia="方正仿宋_GBK" w:cs="方正仿宋_GBK"/>
          <w:color w:val="000000"/>
          <w:spacing w:val="15"/>
          <w:sz w:val="32"/>
          <w:szCs w:val="32"/>
          <w:shd w:val="clear" w:color="auto" w:fill="FFFFFF"/>
          <w:lang w:eastAsia="zh-CN"/>
        </w:rPr>
        <w:t>完成</w:t>
      </w:r>
      <w:r>
        <w:rPr>
          <w:rFonts w:hint="eastAsia" w:ascii="方正仿宋_GBK" w:hAnsi="Times New Roman" w:eastAsia="方正仿宋_GBK" w:cs="方正仿宋_GBK"/>
          <w:color w:val="000000"/>
          <w:spacing w:val="15"/>
          <w:kern w:val="2"/>
          <w:sz w:val="32"/>
          <w:szCs w:val="32"/>
          <w:shd w:val="clear" w:color="auto" w:fill="FFFFFF"/>
          <w:lang w:val="en-US" w:eastAsia="zh-CN" w:bidi="ar-SA"/>
        </w:rPr>
        <w:t>独居老人安全守护平台的网络安全等级保护测评与密码应用安全性评估</w:t>
      </w:r>
      <w:r>
        <w:rPr>
          <w:rFonts w:hint="eastAsia" w:ascii="方正仿宋_GBK" w:eastAsia="方正仿宋_GBK" w:cs="方正仿宋_GBK"/>
          <w:color w:val="000000"/>
          <w:spacing w:val="15"/>
          <w:kern w:val="2"/>
          <w:sz w:val="32"/>
          <w:szCs w:val="32"/>
          <w:shd w:val="clear" w:color="auto" w:fill="FFFFFF"/>
          <w:lang w:val="en-US" w:eastAsia="zh-CN" w:bidi="ar-SA"/>
        </w:rPr>
        <w:t>、</w:t>
      </w:r>
      <w:r>
        <w:rPr>
          <w:rFonts w:hint="eastAsia" w:ascii="方正仿宋_GBK" w:hAnsi="Times New Roman" w:eastAsia="方正仿宋_GBK" w:cs="方正仿宋_GBK"/>
          <w:color w:val="000000"/>
          <w:spacing w:val="15"/>
          <w:kern w:val="2"/>
          <w:sz w:val="32"/>
          <w:szCs w:val="32"/>
          <w:shd w:val="clear" w:color="auto" w:fill="FFFFFF"/>
          <w:lang w:val="en-US" w:eastAsia="zh-CN" w:bidi="ar-SA"/>
        </w:rPr>
        <w:t>调度中心工单系统的网络安全等级保护测评</w:t>
      </w:r>
      <w:r>
        <w:rPr>
          <w:rFonts w:hint="eastAsia" w:ascii="方正仿宋_GBK" w:eastAsia="方正仿宋_GBK" w:cs="方正仿宋_GBK"/>
          <w:color w:val="000000"/>
          <w:spacing w:val="15"/>
          <w:kern w:val="2"/>
          <w:sz w:val="32"/>
          <w:szCs w:val="32"/>
          <w:shd w:val="clear" w:color="auto" w:fill="FFFFFF"/>
          <w:lang w:val="en-US" w:eastAsia="zh-CN" w:bidi="ar-SA"/>
        </w:rPr>
        <w:t>工作</w:t>
      </w:r>
      <w:r>
        <w:rPr>
          <w:rFonts w:hint="eastAsia" w:ascii="方正仿宋_GBK" w:hAnsi="方正仿宋_GBK" w:eastAsia="方正仿宋_GBK" w:cs="方正仿宋_GBK"/>
          <w:color w:val="000000"/>
          <w:spacing w:val="-6"/>
          <w:sz w:val="32"/>
          <w:szCs w:val="32"/>
          <w:shd w:val="clear" w:color="auto" w:fill="FFFFFF"/>
        </w:rPr>
        <w:t>。</w:t>
      </w:r>
    </w:p>
    <w:p>
      <w:pPr>
        <w:spacing w:line="560" w:lineRule="exact"/>
        <w:ind w:firstLine="435"/>
        <w:rPr>
          <w:rFonts w:ascii="方正仿宋_GBK" w:hAnsi="方正仿宋_GBK" w:eastAsia="方正仿宋_GBK" w:cs="方正仿宋_GBK"/>
          <w:color w:val="000000"/>
          <w:spacing w:val="-6"/>
          <w:sz w:val="32"/>
          <w:szCs w:val="32"/>
          <w:shd w:val="clear" w:color="auto" w:fill="FFFFFF"/>
        </w:rPr>
      </w:pPr>
      <w:r>
        <w:rPr>
          <w:rFonts w:hint="eastAsia" w:ascii="方正仿宋_GBK" w:eastAsia="方正仿宋_GBK" w:cs="方正仿宋_GBK"/>
          <w:color w:val="000000"/>
          <w:spacing w:val="15"/>
          <w:sz w:val="32"/>
          <w:szCs w:val="32"/>
          <w:shd w:val="clear" w:color="auto" w:fill="FFFFFF"/>
        </w:rPr>
        <w:t>二、本报价包括公告内所有工作内容。</w:t>
      </w:r>
    </w:p>
    <w:p>
      <w:pPr>
        <w:spacing w:line="560" w:lineRule="exact"/>
        <w:ind w:firstLine="435"/>
        <w:rPr>
          <w:rFonts w:ascii="方正仿宋_GBK" w:hAnsi="方正仿宋_GBK" w:eastAsia="方正仿宋_GBK" w:cs="方正仿宋_GBK"/>
          <w:color w:val="000000"/>
          <w:spacing w:val="-6"/>
          <w:sz w:val="32"/>
          <w:szCs w:val="32"/>
          <w:shd w:val="clear" w:color="auto" w:fill="FFFFFF"/>
        </w:rPr>
      </w:pPr>
    </w:p>
    <w:p>
      <w:pPr>
        <w:spacing w:line="560" w:lineRule="exact"/>
        <w:rPr>
          <w:rFonts w:ascii="方正仿宋_GBK" w:hAnsi="方正仿宋_GBK" w:eastAsia="方正仿宋_GBK" w:cs="方正仿宋_GBK"/>
          <w:color w:val="000000"/>
          <w:spacing w:val="-6"/>
          <w:sz w:val="32"/>
          <w:szCs w:val="32"/>
          <w:shd w:val="clear" w:color="auto" w:fill="FFFFFF"/>
        </w:rPr>
      </w:pPr>
    </w:p>
    <w:p>
      <w:pPr>
        <w:pStyle w:val="2"/>
        <w:rPr>
          <w:rFonts w:ascii="方正仿宋_GBK" w:hAnsi="方正仿宋_GBK" w:eastAsia="方正仿宋_GBK" w:cs="方正仿宋_GBK"/>
          <w:color w:val="000000"/>
          <w:spacing w:val="-6"/>
          <w:sz w:val="32"/>
          <w:szCs w:val="32"/>
          <w:shd w:val="clear" w:color="auto" w:fill="FFFFFF"/>
        </w:rPr>
      </w:pPr>
    </w:p>
    <w:p>
      <w:pPr>
        <w:rPr>
          <w:rFonts w:ascii="方正仿宋_GBK" w:hAnsi="方正仿宋_GBK" w:eastAsia="方正仿宋_GBK" w:cs="方正仿宋_GBK"/>
          <w:color w:val="000000"/>
          <w:spacing w:val="-6"/>
          <w:sz w:val="32"/>
          <w:szCs w:val="32"/>
          <w:shd w:val="clear" w:color="auto" w:fill="FFFFFF"/>
        </w:rPr>
      </w:pPr>
    </w:p>
    <w:p>
      <w:pPr>
        <w:pStyle w:val="2"/>
      </w:pPr>
    </w:p>
    <w:p>
      <w:pPr>
        <w:spacing w:line="560" w:lineRule="exact"/>
        <w:ind w:firstLine="435"/>
        <w:rPr>
          <w:rFonts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      章） </w:t>
      </w:r>
    </w:p>
    <w:p>
      <w:pPr>
        <w:spacing w:line="560" w:lineRule="exact"/>
        <w:ind w:firstLine="435"/>
        <w:rPr>
          <w:rFonts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spacing w:line="560" w:lineRule="exact"/>
        <w:ind w:firstLine="435"/>
        <w:rPr>
          <w:rFonts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
      <w:pPr>
        <w:pStyle w:val="2"/>
      </w:pPr>
    </w:p>
    <w:p/>
    <w:p>
      <w:pPr>
        <w:pStyle w:val="2"/>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6DC2445"/>
    <w:rsid w:val="46DC24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pPr>
      <w:spacing w:line="180" w:lineRule="auto"/>
      <w:jc w:val="center"/>
    </w:pPr>
    <w:rPr>
      <w:sz w:val="30"/>
    </w:rPr>
  </w:style>
  <w:style w:type="paragraph" w:styleId="3">
    <w:name w:val="Normal (Web)"/>
    <w:basedOn w:val="1"/>
    <w:qFormat/>
    <w:uiPriority w:val="0"/>
    <w:pPr>
      <w:widowControl/>
      <w:spacing w:before="100" w:beforeLines="0" w:beforeAutospacing="1" w:after="100" w:afterLines="0" w:afterAutospacing="1"/>
      <w:jc w:val="left"/>
    </w:pPr>
    <w:rPr>
      <w:rFonts w:ascii="宋体" w:hAnsi="宋体"/>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2026-07-14T02:27:00Z</dcterms:created>
  <dc:creator>Administrator</dc:creator>
  <cp:lastModifiedBy>Administrator</cp:lastModifiedBy>
  <dcterms:modified xsi:type="dcterms:W3CDTF">2026-07-14T02:27:43Z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