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20" w:firstLineChars="10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default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重庆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市渝兴建设投资有限公司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399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根据你方发布的征询公告，经研究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鱼洞富达城二期征地拆迁安置房房屋结构安全阶段监测服务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相关文件，我方愿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none"/>
          <w:shd w:val="clear" w:color="auto" w:fill="FFFFFF"/>
          <w:lang w:val="en-US" w:eastAsia="zh-CN"/>
        </w:rPr>
        <w:t>总价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none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鱼洞富达城二期征地拆迁安置房房屋结构安全阶段监测服务</w:t>
      </w:r>
      <w:r>
        <w:rPr>
          <w:rFonts w:hint="eastAsia" w:ascii="方正仿宋_GBK" w:hAnsi="Calibri" w:eastAsia="方正仿宋_GBK" w:cs="宋体"/>
          <w:color w:val="auto"/>
          <w:kern w:val="0"/>
          <w:sz w:val="32"/>
          <w:szCs w:val="32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rPr>
          <w:rFonts w:hint="eastAsia"/>
        </w:rPr>
      </w:pPr>
    </w:p>
    <w:p>
      <w:pPr>
        <w:pStyle w:val="2"/>
        <w:numPr>
          <w:ilvl w:val="0"/>
          <w:numId w:val="0"/>
        </w:numPr>
        <w:rPr>
          <w:rFonts w:hint="eastAsia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A7E366"/>
    <w:multiLevelType w:val="singleLevel"/>
    <w:tmpl w:val="7CA7E36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15601E"/>
    <w:rsid w:val="04156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qFormat/>
    <w:uiPriority w:val="3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2026-07-14T06:11:00Z</dcterms:created>
  <dc:creator>Administrator</dc:creator>
  <cp:lastModifiedBy>Administrator</cp:lastModifiedBy>
  <dcterms:modified xsi:type="dcterms:W3CDTF">2026-07-14T06:11:18Z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