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报价书</w:t>
      </w:r>
    </w:p>
    <w:p>
      <w:pPr>
        <w:rPr>
          <w:rFonts w:ascii="方正黑体_GBK" w:hAnsi="方正黑体_GBK" w:eastAsia="方正黑体_GBK" w:cs="方正黑体_GBK"/>
          <w:sz w:val="32"/>
          <w:szCs w:val="32"/>
        </w:rPr>
      </w:pPr>
    </w:p>
    <w:p>
      <w:pPr>
        <w:pStyle w:val="6"/>
        <w:widowControl/>
        <w:spacing w:line="540" w:lineRule="exact"/>
        <w:rPr>
          <w:rFonts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重庆市巴南区固体废弃物运输有限公司</w:t>
      </w:r>
    </w:p>
    <w:p>
      <w:pPr>
        <w:pStyle w:val="6"/>
        <w:widowControl/>
        <w:numPr>
          <w:ilvl w:val="0"/>
          <w:numId w:val="1"/>
        </w:numPr>
        <w:spacing w:line="540" w:lineRule="exact"/>
        <w:ind w:firstLine="700" w:firstLineChars="200"/>
        <w:rPr>
          <w:rFonts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根据你方发布的询价公告，经研究，我方愿以人民币万元（大写：）完成重庆市巴南区固体废弃物运输有限公司购电服务项目工作。具体报价内容如下：</w:t>
      </w:r>
    </w:p>
    <w:tbl>
      <w:tblPr>
        <w:tblStyle w:val="9"/>
        <w:tblW w:w="928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5"/>
        <w:gridCol w:w="3365"/>
        <w:gridCol w:w="2193"/>
        <w:gridCol w:w="238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  <w:jc w:val="center"/>
        </w:trPr>
        <w:tc>
          <w:tcPr>
            <w:tcW w:w="1345" w:type="dxa"/>
            <w:vMerge w:val="restart"/>
            <w:tcBorders>
              <w:bottom w:val="single" w:color="000000" w:sz="2" w:space="0"/>
            </w:tcBorders>
          </w:tcPr>
          <w:p>
            <w:pPr>
              <w:spacing w:line="257" w:lineRule="auto"/>
              <w:jc w:val="center"/>
              <w:rPr>
                <w:rFonts w:ascii="Arial"/>
              </w:rPr>
            </w:pPr>
          </w:p>
          <w:p>
            <w:pPr>
              <w:spacing w:line="257" w:lineRule="auto"/>
              <w:jc w:val="center"/>
              <w:rPr>
                <w:rFonts w:ascii="Arial"/>
              </w:rPr>
            </w:pPr>
          </w:p>
          <w:p>
            <w:pPr>
              <w:spacing w:before="91" w:line="232" w:lineRule="auto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22"/>
                <w:sz w:val="28"/>
                <w:szCs w:val="28"/>
              </w:rPr>
              <w:t>项目报价</w:t>
            </w:r>
          </w:p>
        </w:tc>
        <w:tc>
          <w:tcPr>
            <w:tcW w:w="3365" w:type="dxa"/>
            <w:tcBorders>
              <w:bottom w:val="single" w:color="000000" w:sz="2" w:space="0"/>
            </w:tcBorders>
            <w:vAlign w:val="center"/>
          </w:tcPr>
          <w:p>
            <w:pPr>
              <w:spacing w:before="183" w:line="239" w:lineRule="auto"/>
              <w:ind w:right="509" w:firstLine="536" w:firstLineChars="200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6"/>
                <w:sz w:val="28"/>
                <w:szCs w:val="28"/>
              </w:rPr>
              <w:t>全电量</w:t>
            </w:r>
            <w:r>
              <w:rPr>
                <w:rFonts w:ascii="楷体" w:hAnsi="楷体" w:eastAsia="楷体" w:cs="楷体"/>
                <w:spacing w:val="-12"/>
                <w:sz w:val="28"/>
                <w:szCs w:val="28"/>
              </w:rPr>
              <w:t>（千瓦时）</w:t>
            </w:r>
          </w:p>
        </w:tc>
        <w:tc>
          <w:tcPr>
            <w:tcW w:w="2193" w:type="dxa"/>
            <w:tcBorders>
              <w:bottom w:val="single" w:color="000000" w:sz="2" w:space="0"/>
            </w:tcBorders>
          </w:tcPr>
          <w:p>
            <w:pPr>
              <w:pStyle w:val="10"/>
              <w:spacing w:before="183" w:line="239" w:lineRule="auto"/>
              <w:ind w:left="235" w:right="225" w:firstLine="336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楷体" w:hAnsi="楷体" w:eastAsia="楷体" w:cs="楷体"/>
                <w:spacing w:val="-10"/>
                <w:sz w:val="28"/>
                <w:szCs w:val="28"/>
                <w:lang w:eastAsia="zh-CN"/>
              </w:rPr>
              <w:t>电价报价</w:t>
            </w:r>
            <w:r>
              <w:rPr>
                <w:rFonts w:ascii="楷体" w:hAnsi="楷体" w:eastAsia="楷体" w:cs="楷体"/>
                <w:spacing w:val="-8"/>
                <w:sz w:val="28"/>
                <w:szCs w:val="28"/>
                <w:lang w:eastAsia="zh-CN"/>
              </w:rPr>
              <w:t>（元/千瓦时</w:t>
            </w:r>
            <w:r>
              <w:rPr>
                <w:spacing w:val="-8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380" w:type="dxa"/>
            <w:tcBorders>
              <w:bottom w:val="single" w:color="000000" w:sz="2" w:space="0"/>
            </w:tcBorders>
          </w:tcPr>
          <w:p>
            <w:pPr>
              <w:pStyle w:val="10"/>
              <w:spacing w:before="184" w:line="247" w:lineRule="auto"/>
              <w:ind w:left="685" w:right="587"/>
              <w:jc w:val="center"/>
              <w:rPr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5"/>
                <w:sz w:val="28"/>
                <w:szCs w:val="28"/>
              </w:rPr>
              <w:t>综合电费</w:t>
            </w:r>
            <w:r>
              <w:rPr>
                <w:rFonts w:ascii="楷体" w:hAnsi="楷体" w:eastAsia="楷体" w:cs="楷体"/>
                <w:spacing w:val="-10"/>
                <w:sz w:val="28"/>
                <w:szCs w:val="28"/>
              </w:rPr>
              <w:t>（元</w:t>
            </w:r>
            <w:r>
              <w:rPr>
                <w:spacing w:val="-1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  <w:jc w:val="center"/>
        </w:trPr>
        <w:tc>
          <w:tcPr>
            <w:tcW w:w="1345" w:type="dxa"/>
            <w:vMerge w:val="continue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336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91" w:line="373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238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345" w:type="dxa"/>
            <w:tcBorders>
              <w:top w:val="single" w:color="000000" w:sz="2" w:space="0"/>
            </w:tcBorders>
          </w:tcPr>
          <w:p>
            <w:pPr>
              <w:spacing w:before="91" w:line="224" w:lineRule="auto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2"/>
                <w:sz w:val="28"/>
                <w:szCs w:val="28"/>
              </w:rPr>
              <w:t>合同期限</w:t>
            </w:r>
          </w:p>
        </w:tc>
        <w:tc>
          <w:tcPr>
            <w:tcW w:w="7938" w:type="dxa"/>
            <w:gridSpan w:val="3"/>
            <w:tcBorders>
              <w:top w:val="single" w:color="000000" w:sz="2" w:space="0"/>
            </w:tcBorders>
          </w:tcPr>
          <w:p>
            <w:pPr>
              <w:spacing w:before="91" w:line="226" w:lineRule="auto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pacing w:val="-9"/>
                <w:sz w:val="28"/>
                <w:szCs w:val="28"/>
              </w:rPr>
              <w:t>自合同签订之日起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  <w:jc w:val="center"/>
        </w:trPr>
        <w:tc>
          <w:tcPr>
            <w:tcW w:w="1345" w:type="dxa"/>
          </w:tcPr>
          <w:p>
            <w:pPr>
              <w:spacing w:before="91" w:line="227" w:lineRule="auto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2"/>
                <w:sz w:val="28"/>
                <w:szCs w:val="28"/>
              </w:rPr>
              <w:t>备注</w:t>
            </w:r>
          </w:p>
        </w:tc>
        <w:tc>
          <w:tcPr>
            <w:tcW w:w="7938" w:type="dxa"/>
            <w:gridSpan w:val="3"/>
          </w:tcPr>
          <w:p>
            <w:pPr>
              <w:jc w:val="center"/>
              <w:rPr>
                <w:rFonts w:ascii="Arial"/>
              </w:rPr>
            </w:pPr>
          </w:p>
        </w:tc>
      </w:tr>
    </w:tbl>
    <w:p>
      <w:pPr>
        <w:pStyle w:val="6"/>
        <w:widowControl/>
        <w:spacing w:line="560" w:lineRule="exact"/>
        <w:ind w:firstLine="700" w:firstLineChars="200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15"/>
          <w:sz w:val="32"/>
          <w:szCs w:val="32"/>
          <w:shd w:val="clear" w:color="auto" w:fill="FFFFFF"/>
        </w:rPr>
        <w:t>二、本报价包括公告内所有工作内容。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3095" w:firstLineChars="100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报价单位： （盖章） 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联 系 人：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电    话：</w:t>
      </w:r>
    </w:p>
    <w:p>
      <w:pPr>
        <w:pStyle w:val="5"/>
        <w:tabs>
          <w:tab w:val="right" w:leader="dot" w:pos="9117"/>
        </w:tabs>
        <w:spacing w:line="560" w:lineRule="exact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日    期：</w:t>
      </w:r>
    </w:p>
    <w:p>
      <w:pPr>
        <w:spacing w:line="560" w:lineRule="exact"/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8FD87"/>
    <w:multiLevelType w:val="singleLevel"/>
    <w:tmpl w:val="68B8FD87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854BC"/>
    <w:rsid w:val="3D58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iPriority="99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nhideWhenUsed/>
    <w:qFormat/>
    <w:uiPriority w:val="99"/>
    <w:pPr>
      <w:spacing w:line="360" w:lineRule="auto"/>
      <w:ind w:firstLine="420"/>
    </w:pPr>
    <w:rPr>
      <w:rFonts w:ascii="宋体" w:hAnsi="宋体"/>
      <w:sz w:val="24"/>
    </w:rPr>
  </w:style>
  <w:style w:type="paragraph" w:styleId="3">
    <w:name w:val="Body Text"/>
    <w:basedOn w:val="1"/>
    <w:next w:val="1"/>
    <w:qFormat/>
    <w:uiPriority w:val="0"/>
    <w:rPr>
      <w:rFonts w:ascii="仿宋_GB2312" w:eastAsia="仿宋_GB2312"/>
      <w:sz w:val="32"/>
      <w:szCs w:val="24"/>
    </w:rPr>
  </w:style>
  <w:style w:type="paragraph" w:styleId="4">
    <w:name w:val="List 3"/>
    <w:basedOn w:val="1"/>
    <w:unhideWhenUsed/>
    <w:qFormat/>
    <w:uiPriority w:val="99"/>
    <w:pPr>
      <w:adjustRightInd w:val="0"/>
      <w:snapToGrid w:val="0"/>
      <w:spacing w:line="360" w:lineRule="auto"/>
      <w:ind w:left="100" w:leftChars="400" w:hanging="200" w:hangingChars="200"/>
    </w:pPr>
    <w:rPr>
      <w:sz w:val="24"/>
    </w:rPr>
  </w:style>
  <w:style w:type="paragraph" w:styleId="5">
    <w:name w:val="toc 1"/>
    <w:basedOn w:val="1"/>
    <w:next w:val="1"/>
    <w:unhideWhenUsed/>
    <w:qFormat/>
    <w:uiPriority w:val="39"/>
  </w:style>
  <w:style w:type="paragraph" w:styleId="6">
    <w:name w:val="Normal (Web)"/>
    <w:basedOn w:val="1"/>
    <w:unhideWhenUsed/>
    <w:qFormat/>
    <w:uiPriority w:val="99"/>
    <w:rPr>
      <w:sz w:val="24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cs="宋体"/>
      <w:sz w:val="19"/>
      <w:szCs w:val="19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2026-08-03T01:42:00Z</dcterms:created>
  <dc:creator>Administrator</dc:creator>
  <cp:lastModifiedBy>Administrator</cp:lastModifiedBy>
  <dcterms:modified xsi:type="dcterms:W3CDTF">2026-08-03T01:42:44Z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