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 w:themeColor="text1"/>
          <w:spacing w:val="-11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 w:themeColor="text1"/>
          <w:spacing w:val="-11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附件</w:t>
      </w:r>
    </w:p>
    <w:p>
      <w:pPr>
        <w:pStyle w:val="3"/>
        <w:widowControl/>
        <w:spacing w:line="56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报价书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重庆市渝兴建设投资有限公司: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一、根据你方发布的征询公告，经研究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val="en-US" w:eastAsia="zh-CN"/>
        </w:rPr>
        <w:t>巴南区李家沱、花溪、莲花片区城市危旧改周边配套设施改造项目悠然路、芸兴路路灯正式用电接入服务</w:t>
      </w:r>
      <w:r>
        <w:rPr>
          <w:rFonts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报价</w:t>
      </w:r>
      <w:r>
        <w:rPr>
          <w:rFonts w:hint="eastAsia" w:ascii="方正仿宋_GBK" w:eastAsia="方正仿宋_GBK"/>
          <w:sz w:val="32"/>
          <w:szCs w:val="32"/>
        </w:rPr>
        <w:t>相关文件，我方愿以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eastAsia="方正仿宋_GBK"/>
          <w:sz w:val="32"/>
          <w:szCs w:val="32"/>
        </w:rPr>
        <w:t>万元完成该项目</w:t>
      </w:r>
      <w:r>
        <w:rPr>
          <w:rFonts w:hint="eastAsia" w:ascii="方正仿宋_GBK" w:eastAsia="方正仿宋_GBK"/>
          <w:sz w:val="32"/>
          <w:szCs w:val="32"/>
          <w:lang w:eastAsia="zh-CN"/>
        </w:rPr>
        <w:t>用电接入</w:t>
      </w:r>
      <w:r>
        <w:rPr>
          <w:rFonts w:hint="eastAsia" w:ascii="方正仿宋_GBK" w:eastAsia="方正仿宋_GBK"/>
          <w:sz w:val="32"/>
          <w:szCs w:val="32"/>
        </w:rPr>
        <w:t>服务。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二、本报价包括公告内所有工作内容。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      章） </w:t>
      </w:r>
    </w:p>
    <w:p>
      <w:pPr>
        <w:spacing w:line="560" w:lineRule="exact"/>
        <w:ind w:firstLine="435"/>
        <w:rPr>
          <w:rFonts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</w:t>
      </w:r>
      <w:r>
        <w:rPr>
          <w:rFonts w:hint="eastAsia"/>
        </w:rPr>
        <w:t xml:space="preserve">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B53C9"/>
    <w:rsid w:val="3E8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2026-10-08T06:10:00Z</dcterms:created>
  <dc:creator>Administrator</dc:creator>
  <cp:lastModifiedBy>Administrator</cp:lastModifiedBy>
  <dcterms:modified xsi:type="dcterms:W3CDTF">2026-10-08T06:10:56Z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