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方正黑体_GBK" w:hAnsi="方正黑体_GBK" w:eastAsia="方正黑体_GBK" w:cs="方正黑体_GBK"/>
          <w:b w:val="0"/>
          <w:i w:val="0"/>
          <w:caps w:val="0"/>
          <w:color w:val="404040"/>
          <w:spacing w:val="0"/>
          <w:sz w:val="28"/>
          <w:szCs w:val="28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i w:val="0"/>
          <w:caps w:val="0"/>
          <w:color w:val="404040"/>
          <w:spacing w:val="0"/>
          <w:sz w:val="28"/>
          <w:szCs w:val="28"/>
          <w:u w:val="none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cs="宋体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cs="宋体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cs="宋体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地下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综合管廊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2027年临时管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护方案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240" w:firstLineChars="100"/>
        <w:jc w:val="righ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600" w:firstLineChars="15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2026年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48"/>
          <w:szCs w:val="48"/>
          <w:lang w:val="en-US" w:eastAsia="zh-CN"/>
        </w:rPr>
        <w:t>目录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48"/>
          <w:szCs w:val="4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一、工程概况...................................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....3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二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临时管护工作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内容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................................3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三、管廊安全专项管理 .....................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.........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5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四、人廊管线维护要求.....................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...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5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五、人员配置方案.........................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.......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....</w:t>
      </w:r>
      <w:r>
        <w:rPr>
          <w:rFonts w:hint="eastAsia" w:ascii="宋体" w:hAnsi="宋体" w:cs="宋体"/>
          <w:b w:val="0"/>
          <w:bCs w:val="0"/>
          <w:color w:val="000000"/>
          <w:sz w:val="30"/>
          <w:szCs w:val="30"/>
          <w:lang w:val="en-US" w:eastAsia="zh-CN"/>
        </w:rPr>
        <w:t>6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一、工程概况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1、地下综合管廊位于龙洲湾片区，起于海洋公园南侧，止于尚文大道尾端，全长10.12公里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。廊体截面主要分为高3.8米X宽8.9米，高3.8米X宽9.3米，高3.8米X宽9.9米三种，其中预制管廊占管廊总长度的45%,工程总投资约12.7亿元，工期1000日历天。本工程已于2020年被列为国家重点研发计划“城市地下综合管廊安全防控技术研究及示范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2、地下综合管廊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工程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控制中心，为本项目新建工程，总建筑面积1908.6㎡，项目由控制中心地上2F、地下2F组成。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二、临时管护工作内容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1、承接查验板块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目的：维护参建各方正当合法权益，提高产品质量和客户满意度，降低项目运营风险和成本。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需求：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牵头组织承接查验工作，编制承接查验计划，现场问题查验、整改结果复验（未整改问题升级通报），对管理权已移交的设施设备进行维护管理，遗留问题的整改进度和质量跟踪。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723" w:firstLineChars="300"/>
        <w:textAlignment w:val="auto"/>
        <w:rPr>
          <w:rFonts w:hint="default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承接查验工程师职责及要求：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管廊正式移交前60天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现场预查走场，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召开承接查验启动会，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与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参建各方了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解施工实际情况，依据现场实际情况编制《承接查验工作计划》并与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参建各方、运维方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就查验计划及标准、资料移交要求、信息周转流程及查验范围达成一致意见；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在召开完承接查验启动会后5个工作日内牵头完成项目施工资料移交(含消防验收、竣工备案登记证，排污许可证、图纸、合同、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巡检记录、设备运行记录、故障记录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及年检合格证等)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查验内容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①共用部位：一般包括管廊内设施设备、设备房简装及安装、留置资产的装修及安装、人防设施。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②共用设备：一般包括给排水系统、避雷系统、消防系统、发电机、变配电系统、空调系统、通风系统、周界安防系统、对讲系统、电视监控系统、弱电网络系统、车管系统、人行道闸系统等；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③共用设施：一般包括道路、标识导视、环境硬景、环境植物、停车设施、公区等。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3）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现场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问题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查验及问题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跟踪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销项，对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查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验周期内发现的问题不能及时整改销项及风险问题进行升级汇报，验证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现场设施设备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设施设备台账等）；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4）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按要求组织协调实物移交，水电能源移交及整体移交，对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参建各方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移交的资料进行接收；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5）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对遗留问题安排人员进行跟进，对遗留问题数据及销项进行监管；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6）承接查验工程师要求：1、具备中级工程师以上职称2、具备二级建造师以上专业岗位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2" w:firstLineChars="200"/>
        <w:textAlignment w:val="auto"/>
        <w:rPr>
          <w:rFonts w:hint="default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2、临时管护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1）保持综合管廊内的整洁和通风良好。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2）监督管线单位严格执行相关安全规程，做好安全监控和巡查等安全保障工作。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3）监督综合管廊内管线和附属设施施工单位严格执行 相关安全规程和批准的安全施工措施方案，做好安全监控和巡查等安全保障。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4）配合和协助管线单位的巡查、养护和维修。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）综合管廊内发生险情时，采取紧急措施并及时组织管线单位进行抢修。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）制定并实施综合管廊应急预案。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）巡查保护综合管廊构筑物的完整、安全，及时发现 并制止对综合管廊产生危害的行为。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8）中控室24小时值守、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值班人员坚守岗位，不得擅自离岗。重要任务必须离开时，应找人替代，不得出现脱岗、离岗现象。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9）中控室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值班日记按要求写清值班时间、值班人员、事项内容等。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10）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值班人员应注意严格执行保密规定。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11）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定期组织应急预案的培训和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演练 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每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年不应少于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次;应定期开展应急预案的评估和修订，宜每年修订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次，并应根据管线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入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廊情况和周边环境变等及时进行修订、 完善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12）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  <w:t>综合管廊属于地下构筑物工程，管廊的全面巡检必须保证每周至少一次，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综合管廊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内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部主体结构巡检频次每周不应少于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次，综合管廊外各类口部巡检频次每天不少于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次，安全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控制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区巡检频次每天不宜少于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1次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三、管廊</w:t>
      </w:r>
      <w:r>
        <w:rPr>
          <w:rFonts w:hint="default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安全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专项</w:t>
      </w:r>
      <w:r>
        <w:rPr>
          <w:rFonts w:hint="default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 xml:space="preserve">管理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①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未经允许不得进入;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②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严禁单独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一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人进入综合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管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廊;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③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应经过入廊安全培训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④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应先检测 ，再通风，确认环境参数符合安全要求后方可进入;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⑤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入廊人员应配备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必备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的防护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用具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、检测仪器和应急装备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⑥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严禁在综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合管</w:t>
      </w:r>
      <w:r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廊内吸烟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textAlignment w:val="auto"/>
        <w:rPr>
          <w:rFonts w:hint="default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⑦人员年龄45周岁以下、保险齐全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入廊管线维护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1、入廊管线运行维护及安全管理对象应包括入廊管道、管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件及随管线建设的支吊架、检测监测装置等。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2、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 编制入廊管线的巡检和维护计划，入廊管线应定期巡检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发现问题并及时上报甲方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维修;停止运行、封存、报废的管线应采取必要的安全防护措施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3、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综合管廊内有施工作业时应增加入廊管线巡检频次;遭遇洪涝、地震、火灾等事件后应及时进行入廊管线巡检，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并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增加巡检频次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人廊管线作业时应对综合管廊本体、附属设施和其他相关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入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廊管线采取安全防护措施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5、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入廊管线应急处置时，应采取防止次生灾害产生的措施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6、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人廊管线宜设置维护站点，并宜结合综合管廊监控中心管理用房统筹设置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7、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入廊管线的防雷与接地装置性能应良好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8、</w:t>
      </w:r>
      <w: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人廊管线运行维护及安全管理尚应符合各自管线人廊运行、维护及安全要求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给水、再生水管道巡检内容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：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服务期限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0" w:firstLineChars="200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  <w:t>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定12个月，甲方有权提出随时终止。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六、人员配置方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案</w:t>
      </w:r>
    </w:p>
    <w:tbl>
      <w:tblPr>
        <w:tblStyle w:val="5"/>
        <w:tblW w:w="705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944"/>
        <w:gridCol w:w="1622"/>
        <w:gridCol w:w="1347"/>
        <w:gridCol w:w="13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巴南地下综合管廊临时管护配置需求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需求岗位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人员需求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服务月份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管廊移交交割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承接查验、销项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安装工程师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中控室值守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秩序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管廊巡检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安装工程师人员要求：①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具备中级工程师以上职称②具备二级建造师以上专业岗位③人证合一④2人查验、销项需同步进行且办公软件熟悉操作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中控室值守人员要求：①熟练掌握中控室消防、监控软件操作，电脑操作熟悉②具备工程专业知识，能准确判断处理管廊应急事件③中控室操作人员有对应岗位证书④年龄小于45周岁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管廊巡检人员要求：①具备工程专业知识，能识别设施设备异常情况及应急处理②管廊巡检2人同时上岗③年龄小于45周岁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                                                2026年10月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方正黑体_GBK" w:hAnsi="方正黑体_GBK" w:eastAsia="方正黑体_GBK" w:cs="方正黑体_GBK"/>
          <w:b w:val="0"/>
          <w:i w:val="0"/>
          <w:caps w:val="0"/>
          <w:color w:val="404040"/>
          <w:spacing w:val="0"/>
          <w:sz w:val="32"/>
          <w:szCs w:val="32"/>
          <w:u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8F2FAD"/>
    <w:multiLevelType w:val="singleLevel"/>
    <w:tmpl w:val="B38F2FA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BF8D66"/>
    <w:multiLevelType w:val="singleLevel"/>
    <w:tmpl w:val="03BF8D6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56D76"/>
    <w:rsid w:val="6D85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rPr>
      <w:rFonts w:ascii="Times New Roman" w:hAnsi="Times New Roman" w:eastAsia="仿宋_GB2312"/>
      <w:sz w:val="32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2026-10-13T01:23:00Z</dcterms:created>
  <dc:creator>Administrator</dc:creator>
  <cp:lastModifiedBy>Administrator</cp:lastModifiedBy>
  <dcterms:modified xsi:type="dcterms:W3CDTF">2026-10-13T01:24:12Z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