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方正黑体_GBK" w:hAnsi="方正黑体_GBK" w:eastAsia="方正黑体_GBK" w:cs="方正黑体_GBK"/>
          <w:b w:val="0"/>
          <w:i w:val="0"/>
          <w:caps w:val="0"/>
          <w:color w:val="404040"/>
          <w:spacing w:val="0"/>
          <w:sz w:val="28"/>
          <w:szCs w:val="28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i w:val="0"/>
          <w:caps w:val="0"/>
          <w:color w:val="404040"/>
          <w:spacing w:val="0"/>
          <w:sz w:val="28"/>
          <w:szCs w:val="28"/>
          <w:u w:val="none"/>
          <w:lang w:val="en-US" w:eastAsia="zh-CN"/>
        </w:rPr>
        <w:t>附件2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44"/>
          <w:szCs w:val="44"/>
          <w:u w:val="none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</w:pPr>
      <w:r>
        <w:rPr>
          <w:rFonts w:ascii="方正小标宋_GBK" w:hAnsi="方正小标宋_GBK" w:eastAsia="方正小标宋_GBK" w:cs="方正小标宋_GBK"/>
          <w:b w:val="0"/>
          <w:i w:val="0"/>
          <w:caps w:val="0"/>
          <w:color w:val="404040"/>
          <w:spacing w:val="0"/>
          <w:sz w:val="44"/>
          <w:szCs w:val="44"/>
          <w:u w:val="none"/>
        </w:rPr>
        <w:t>报价书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04040"/>
          <w:spacing w:val="0"/>
          <w:sz w:val="21"/>
          <w:szCs w:val="21"/>
          <w:u w:val="none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  <w:rPr>
          <w:rFonts w:ascii="方正仿宋_GBK" w:hAnsi="方正仿宋_GBK" w:eastAsia="方正仿宋_GBK" w:cs="方正仿宋_GBK"/>
          <w:b w:val="0"/>
          <w:color w:val="auto"/>
          <w:sz w:val="32"/>
          <w:szCs w:val="32"/>
          <w:shd w:val="clear" w:color="auto" w:fill="FFFFFF"/>
        </w:rPr>
      </w:pPr>
      <w:r>
        <w:rPr>
          <w:rFonts w:hint="eastAsia" w:eastAsia="方正仿宋_GBK"/>
          <w:bCs/>
          <w:color w:val="auto"/>
          <w:sz w:val="32"/>
          <w:szCs w:val="32"/>
        </w:rPr>
        <w:t>重庆市</w:t>
      </w:r>
      <w:r>
        <w:rPr>
          <w:rFonts w:hint="eastAsia" w:eastAsia="方正仿宋_GBK"/>
          <w:bCs/>
          <w:color w:val="auto"/>
          <w:sz w:val="32"/>
          <w:szCs w:val="32"/>
          <w:lang w:val="en-US" w:eastAsia="zh-CN"/>
        </w:rPr>
        <w:t>渝兴建设投资</w:t>
      </w:r>
      <w:r>
        <w:rPr>
          <w:rFonts w:hint="eastAsia" w:eastAsia="方正仿宋_GBK"/>
          <w:bCs/>
          <w:color w:val="auto"/>
          <w:sz w:val="32"/>
          <w:szCs w:val="32"/>
        </w:rPr>
        <w:t>有限公司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shd w:val="clear" w:color="auto" w:fill="FFFFFF"/>
        </w:rPr>
        <w:t xml:space="preserve"> </w:t>
      </w:r>
    </w:p>
    <w:p>
      <w:pPr>
        <w:pStyle w:val="3"/>
        <w:widowControl/>
        <w:spacing w:beforeAutospacing="0" w:afterAutospacing="0" w:line="600" w:lineRule="exact"/>
        <w:ind w:firstLine="700" w:firstLineChars="200"/>
        <w:jc w:val="both"/>
        <w:rPr>
          <w:rFonts w:hint="eastAsia" w:ascii="方正仿宋_GBK" w:hAnsi="方正仿宋_GBK" w:eastAsia="方正仿宋_GBK" w:cs="方正仿宋_GBK"/>
          <w:b w:val="0"/>
          <w:color w:val="auto"/>
          <w:spacing w:val="15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  <w:lang w:val="en-US" w:eastAsia="zh-CN"/>
        </w:rPr>
        <w:t>一、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经研究，我方愿以人民币￥</w:t>
      </w:r>
      <w:r>
        <w:rPr>
          <w:rStyle w:val="6"/>
          <w:rFonts w:hint="eastAsia" w:ascii="方正仿宋_GBK" w:hAnsi="方正仿宋_GBK" w:eastAsia="方正仿宋_GBK" w:cs="方正仿宋_GBK"/>
          <w:b w:val="0"/>
          <w:i w:val="0"/>
          <w:color w:val="auto"/>
          <w:sz w:val="32"/>
          <w:szCs w:val="32"/>
          <w:u w:val="single"/>
        </w:rPr>
        <w:t>  </w:t>
      </w:r>
      <w:r>
        <w:rPr>
          <w:rStyle w:val="6"/>
          <w:rFonts w:hint="eastAsia" w:ascii="方正仿宋_GBK" w:hAnsi="方正仿宋_GBK" w:eastAsia="方正仿宋_GBK" w:cs="方正仿宋_GBK"/>
          <w:b w:val="0"/>
          <w:i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</w:rPr>
        <w:t> 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元（人民币大写：</w:t>
      </w:r>
      <w:r>
        <w:rPr>
          <w:rFonts w:hint="default" w:ascii="Calibri" w:hAnsi="Calibri" w:eastAsia="微软雅黑" w:cs="Calibri"/>
          <w:b w:val="0"/>
          <w:color w:val="auto"/>
          <w:sz w:val="24"/>
          <w:szCs w:val="24"/>
          <w:u w:val="single"/>
        </w:rPr>
        <w:t> </w:t>
      </w:r>
      <w:r>
        <w:rPr>
          <w:rFonts w:hint="default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>  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> </w:t>
      </w:r>
      <w:r>
        <w:rPr>
          <w:rFonts w:ascii="方正仿宋_GBK" w:hAnsi="方正仿宋_GBK" w:eastAsia="方正仿宋_GBK" w:cs="方正仿宋_GBK"/>
          <w:b w:val="0"/>
          <w:color w:val="auto"/>
          <w:spacing w:val="15"/>
          <w:sz w:val="32"/>
          <w:szCs w:val="32"/>
          <w:shd w:val="clear" w:color="auto" w:fill="FFFFFF"/>
        </w:rPr>
        <w:t>）完</w:t>
      </w:r>
      <w:r>
        <w:rPr>
          <w:rFonts w:hint="eastAsia" w:ascii="方正仿宋_GBK" w:hAnsi="方正仿宋_GBK" w:eastAsia="方正仿宋_GBK" w:cs="方正仿宋_GBK"/>
          <w:b w:val="0"/>
          <w:color w:val="auto"/>
          <w:spacing w:val="15"/>
          <w:kern w:val="0"/>
          <w:sz w:val="32"/>
          <w:szCs w:val="32"/>
          <w:shd w:val="clear" w:color="auto" w:fill="FFFFFF"/>
          <w:lang w:val="en-US" w:eastAsia="zh-CN" w:bidi="ar-SA"/>
        </w:rPr>
        <w:t>成巴南区地下综合管廊2027年临时管护服务工作（服务期限1年）。</w:t>
      </w:r>
    </w:p>
    <w:p>
      <w:pPr>
        <w:pStyle w:val="3"/>
        <w:widowControl/>
        <w:spacing w:beforeAutospacing="0" w:afterAutospacing="0" w:line="600" w:lineRule="exact"/>
        <w:ind w:firstLine="700" w:firstLineChars="200"/>
        <w:jc w:val="both"/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15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color w:val="auto"/>
          <w:spacing w:val="15"/>
          <w:sz w:val="32"/>
          <w:szCs w:val="32"/>
          <w:shd w:val="clear" w:color="auto" w:fill="FFFFFF"/>
        </w:rPr>
        <w:t>、本报价包括公告内所有工作内容。</w:t>
      </w:r>
    </w:p>
    <w:p>
      <w:pPr>
        <w:pStyle w:val="3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  <w:rPr>
          <w:color w:val="auto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</w:rPr>
        <w:t> </w:t>
      </w:r>
    </w:p>
    <w:p>
      <w:pPr>
        <w:pStyle w:val="3"/>
        <w:widowControl/>
        <w:spacing w:beforeAutospacing="0" w:afterAutospacing="0" w:line="600" w:lineRule="exact"/>
        <w:jc w:val="both"/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                 报价单位：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                          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> 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</w:t>
      </w:r>
    </w:p>
    <w:p>
      <w:pPr>
        <w:pStyle w:val="3"/>
        <w:widowControl/>
        <w:spacing w:beforeAutospacing="0" w:afterAutospacing="0" w:line="600" w:lineRule="exact"/>
        <w:ind w:firstLine="1848" w:firstLineChars="600"/>
        <w:jc w:val="both"/>
        <w:rPr>
          <w:rFonts w:hint="default" w:eastAsia="微软雅黑"/>
          <w:color w:va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联 系 人：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 xml:space="preserve">                    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Calibri" w:hAnsi="Calibri" w:eastAsia="微软雅黑" w:cs="Calibri"/>
          <w:color w:val="auto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                      电    话：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>                                              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Calibri" w:hAnsi="Calibri" w:eastAsia="微软雅黑" w:cs="Calibri"/>
          <w:color w:val="auto"/>
          <w:sz w:val="21"/>
          <w:szCs w:val="21"/>
        </w:rPr>
      </w:pPr>
      <w:r>
        <w:rPr>
          <w:rFonts w:hint="eastAsia" w:ascii="Calibri" w:hAnsi="Calibri" w:eastAsia="微软雅黑" w:cs="Calibri"/>
          <w:color w:val="auto"/>
          <w:sz w:val="21"/>
          <w:szCs w:val="21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kern w:val="2"/>
          <w:sz w:val="32"/>
          <w:szCs w:val="32"/>
          <w:shd w:val="clear" w:color="auto" w:fill="FFFFFF"/>
          <w:lang w:val="en-US" w:eastAsia="zh-CN" w:bidi="ar-SA"/>
        </w:rPr>
        <w:t xml:space="preserve">   日   期：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u w:val="single"/>
          <w:lang w:val="en-US" w:eastAsia="zh-CN"/>
        </w:rPr>
        <w:t>                                             </w:t>
      </w:r>
    </w:p>
    <w:p>
      <w:pPr>
        <w:pStyle w:val="2"/>
        <w:rPr>
          <w:rFonts w:hint="default" w:eastAsia="微软雅黑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F7011"/>
    <w:rsid w:val="05E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ascii="Times New Roman" w:hAnsi="Times New Roman" w:eastAsia="仿宋_GB2312"/>
      <w:sz w:val="32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2026-10-13T01:26:00Z</dcterms:created>
  <dc:creator>Administrator</dc:creator>
  <cp:lastModifiedBy>Administrator</cp:lastModifiedBy>
  <dcterms:modified xsi:type="dcterms:W3CDTF">2026-10-13T01:26:38Z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